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6F965681"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056BDE">
        <w:rPr>
          <w:bCs/>
          <w:noProof w:val="0"/>
          <w:sz w:val="24"/>
          <w:szCs w:val="24"/>
        </w:rPr>
        <w:t>6</w:t>
      </w:r>
      <w:r w:rsidR="00884007">
        <w:rPr>
          <w:bCs/>
          <w:noProof w:val="0"/>
          <w:sz w:val="24"/>
          <w:szCs w:val="24"/>
        </w:rPr>
        <w:t>bis</w:t>
      </w:r>
      <w:r w:rsidR="001348FE">
        <w:rPr>
          <w:bCs/>
          <w:noProof w:val="0"/>
          <w:sz w:val="24"/>
          <w:szCs w:val="24"/>
        </w:rPr>
        <w:tab/>
      </w:r>
      <w:r w:rsidR="00BA1872">
        <w:rPr>
          <w:bCs/>
          <w:noProof w:val="0"/>
          <w:sz w:val="24"/>
          <w:szCs w:val="24"/>
        </w:rPr>
        <w:t>R1-</w:t>
      </w:r>
      <w:r w:rsidR="003A6715" w:rsidRPr="003A6715">
        <w:rPr>
          <w:bCs/>
          <w:noProof w:val="0"/>
          <w:sz w:val="24"/>
          <w:szCs w:val="24"/>
        </w:rPr>
        <w:t>2110265</w:t>
      </w:r>
    </w:p>
    <w:p w14:paraId="30E02940" w14:textId="2B8A4630"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056BDE">
        <w:rPr>
          <w:bCs/>
          <w:noProof w:val="0"/>
          <w:sz w:val="24"/>
          <w:szCs w:val="24"/>
        </w:rPr>
        <w:t>1</w:t>
      </w:r>
      <w:r w:rsidR="00884007">
        <w:rPr>
          <w:bCs/>
          <w:noProof w:val="0"/>
          <w:sz w:val="24"/>
          <w:szCs w:val="24"/>
        </w:rPr>
        <w:t>1</w:t>
      </w:r>
      <w:r w:rsidR="00500573">
        <w:rPr>
          <w:bCs/>
          <w:noProof w:val="0"/>
          <w:sz w:val="24"/>
          <w:szCs w:val="24"/>
        </w:rPr>
        <w:t xml:space="preserve"> </w:t>
      </w:r>
      <w:r w:rsidR="00451BAE">
        <w:rPr>
          <w:bCs/>
          <w:noProof w:val="0"/>
          <w:sz w:val="24"/>
          <w:szCs w:val="24"/>
        </w:rPr>
        <w:t xml:space="preserve">– </w:t>
      </w:r>
      <w:r w:rsidR="00884007">
        <w:rPr>
          <w:bCs/>
          <w:noProof w:val="0"/>
          <w:sz w:val="24"/>
          <w:szCs w:val="24"/>
        </w:rPr>
        <w:t>19</w:t>
      </w:r>
      <w:r w:rsidR="00D64A2A">
        <w:rPr>
          <w:bCs/>
          <w:noProof w:val="0"/>
          <w:sz w:val="24"/>
          <w:szCs w:val="24"/>
        </w:rPr>
        <w:t xml:space="preserve"> </w:t>
      </w:r>
      <w:proofErr w:type="gramStart"/>
      <w:r w:rsidR="00884007">
        <w:rPr>
          <w:bCs/>
          <w:noProof w:val="0"/>
          <w:sz w:val="24"/>
          <w:szCs w:val="24"/>
        </w:rPr>
        <w:t>October</w:t>
      </w:r>
      <w:r w:rsidRPr="002778BD">
        <w:rPr>
          <w:bCs/>
          <w:noProof w:val="0"/>
          <w:sz w:val="24"/>
          <w:szCs w:val="24"/>
        </w:rPr>
        <w:t>,</w:t>
      </w:r>
      <w:proofErr w:type="gramEnd"/>
      <w:r w:rsidRPr="002778BD">
        <w:rPr>
          <w:bCs/>
          <w:noProof w:val="0"/>
          <w:sz w:val="24"/>
          <w:szCs w:val="24"/>
        </w:rPr>
        <w:t xml:space="preserve"> 202</w:t>
      </w:r>
      <w:r w:rsidR="00500573">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0D39FF00"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6C27C9">
        <w:rPr>
          <w:rFonts w:cs="Arial"/>
          <w:b/>
          <w:bCs/>
          <w:sz w:val="24"/>
          <w:szCs w:val="24"/>
        </w:rPr>
        <w:t>8</w:t>
      </w:r>
      <w:r w:rsidR="001F201D">
        <w:rPr>
          <w:rFonts w:cs="Arial"/>
          <w:b/>
          <w:bCs/>
          <w:sz w:val="24"/>
          <w:szCs w:val="24"/>
        </w:rPr>
        <w:t>.</w:t>
      </w:r>
      <w:r w:rsidR="00FE3955">
        <w:rPr>
          <w:rFonts w:cs="Arial"/>
          <w:b/>
          <w:bCs/>
          <w:sz w:val="24"/>
          <w:szCs w:val="24"/>
        </w:rPr>
        <w:t>17.2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439F6583"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tab/>
      </w:r>
      <w:r w:rsidR="006C27C9" w:rsidRPr="6A4FD7E7">
        <w:rPr>
          <w:rFonts w:ascii="Arial" w:hAnsi="Arial" w:cs="Arial"/>
          <w:b/>
          <w:sz w:val="24"/>
          <w:szCs w:val="24"/>
        </w:rPr>
        <w:t xml:space="preserve">On </w:t>
      </w:r>
      <w:r w:rsidR="00FE3955" w:rsidRPr="6A4FD7E7">
        <w:rPr>
          <w:rFonts w:ascii="Arial" w:hAnsi="Arial" w:cs="Arial"/>
          <w:b/>
          <w:sz w:val="24"/>
          <w:szCs w:val="24"/>
        </w:rPr>
        <w:t>UE features for supporting NR from 52.6 GHz to 71 GHz</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20D91522" w14:textId="5927C31F" w:rsidR="00056BDE" w:rsidRPr="00056BDE" w:rsidRDefault="006C27C9" w:rsidP="00056BDE">
      <w:r>
        <w:t xml:space="preserve">Initial drafts on NR and LTE UE features have been made available already on RAN1 reflector [1, 2]. In this contribution we present our views on the UE features for </w:t>
      </w:r>
      <w:r w:rsidR="00FE3955" w:rsidRPr="00FE3955">
        <w:t>supporting NR from 52.6 GHz to 71 GHz</w:t>
      </w:r>
      <w:r>
        <w:t xml:space="preserve">. </w:t>
      </w:r>
    </w:p>
    <w:p w14:paraId="71230483" w14:textId="72F9C930" w:rsidR="00305297" w:rsidRDefault="007820D0" w:rsidP="00A23DCA">
      <w:pPr>
        <w:pStyle w:val="Heading1"/>
      </w:pPr>
      <w:bookmarkStart w:id="1" w:name="_Hlk510705081"/>
      <w:r>
        <w:t>Discussion</w:t>
      </w:r>
    </w:p>
    <w:p w14:paraId="73A82122" w14:textId="1ABC7647" w:rsidR="001F201D" w:rsidRDefault="006C27C9" w:rsidP="001F201D">
      <w:r>
        <w:t xml:space="preserve">Detailed comments on UE features are listed below. For reference, the feature list is available in the Annex. </w:t>
      </w:r>
    </w:p>
    <w:p w14:paraId="4B125483" w14:textId="5E629901" w:rsidR="006C27C9" w:rsidRPr="003A6715" w:rsidRDefault="00FE3955" w:rsidP="00FE3955">
      <w:pPr>
        <w:pStyle w:val="ListParagraph"/>
        <w:numPr>
          <w:ilvl w:val="0"/>
          <w:numId w:val="31"/>
        </w:numPr>
        <w:rPr>
          <w:sz w:val="20"/>
          <w:szCs w:val="20"/>
        </w:rPr>
      </w:pPr>
      <w:r w:rsidRPr="003A6715">
        <w:rPr>
          <w:sz w:val="20"/>
          <w:szCs w:val="20"/>
        </w:rPr>
        <w:t xml:space="preserve">In general, it </w:t>
      </w:r>
      <w:proofErr w:type="spellStart"/>
      <w:r w:rsidRPr="003A6715">
        <w:rPr>
          <w:sz w:val="20"/>
          <w:szCs w:val="20"/>
        </w:rPr>
        <w:t>seems</w:t>
      </w:r>
      <w:proofErr w:type="spellEnd"/>
      <w:r w:rsidRPr="003A6715">
        <w:rPr>
          <w:sz w:val="20"/>
          <w:szCs w:val="20"/>
        </w:rPr>
        <w:t xml:space="preserve"> </w:t>
      </w:r>
      <w:proofErr w:type="spellStart"/>
      <w:r w:rsidRPr="003A6715">
        <w:rPr>
          <w:sz w:val="20"/>
          <w:szCs w:val="20"/>
        </w:rPr>
        <w:t>that</w:t>
      </w:r>
      <w:proofErr w:type="spellEnd"/>
      <w:r w:rsidRPr="003A6715">
        <w:rPr>
          <w:sz w:val="20"/>
          <w:szCs w:val="20"/>
        </w:rPr>
        <w:t xml:space="preserve"> </w:t>
      </w:r>
      <w:proofErr w:type="spellStart"/>
      <w:r w:rsidRPr="003A6715">
        <w:rPr>
          <w:sz w:val="20"/>
          <w:szCs w:val="20"/>
        </w:rPr>
        <w:t>many</w:t>
      </w:r>
      <w:proofErr w:type="spellEnd"/>
      <w:r w:rsidRPr="003A6715">
        <w:rPr>
          <w:sz w:val="20"/>
          <w:szCs w:val="20"/>
        </w:rPr>
        <w:t xml:space="preserve"> </w:t>
      </w:r>
      <w:proofErr w:type="spellStart"/>
      <w:r w:rsidRPr="003A6715">
        <w:rPr>
          <w:sz w:val="20"/>
          <w:szCs w:val="20"/>
        </w:rPr>
        <w:t>capabilities</w:t>
      </w:r>
      <w:proofErr w:type="spellEnd"/>
      <w:r w:rsidRPr="003A6715">
        <w:rPr>
          <w:sz w:val="20"/>
          <w:szCs w:val="20"/>
        </w:rPr>
        <w:t xml:space="preserve"> </w:t>
      </w:r>
      <w:proofErr w:type="spellStart"/>
      <w:r w:rsidRPr="003A6715">
        <w:rPr>
          <w:sz w:val="20"/>
          <w:szCs w:val="20"/>
        </w:rPr>
        <w:t>are</w:t>
      </w:r>
      <w:proofErr w:type="spellEnd"/>
      <w:r w:rsidRPr="003A6715">
        <w:rPr>
          <w:sz w:val="20"/>
          <w:szCs w:val="20"/>
        </w:rPr>
        <w:t xml:space="preserve"> </w:t>
      </w:r>
      <w:proofErr w:type="spellStart"/>
      <w:r w:rsidRPr="003A6715">
        <w:rPr>
          <w:sz w:val="20"/>
          <w:szCs w:val="20"/>
        </w:rPr>
        <w:t>missing</w:t>
      </w:r>
      <w:proofErr w:type="spellEnd"/>
      <w:r w:rsidRPr="003A6715">
        <w:rPr>
          <w:sz w:val="20"/>
          <w:szCs w:val="20"/>
        </w:rPr>
        <w:t xml:space="preserve"> </w:t>
      </w:r>
      <w:proofErr w:type="spellStart"/>
      <w:r w:rsidRPr="003A6715">
        <w:rPr>
          <w:sz w:val="20"/>
          <w:szCs w:val="20"/>
        </w:rPr>
        <w:t>still</w:t>
      </w:r>
      <w:proofErr w:type="spellEnd"/>
      <w:r w:rsidRPr="003A6715">
        <w:rPr>
          <w:sz w:val="20"/>
          <w:szCs w:val="20"/>
        </w:rPr>
        <w:t xml:space="preserve">, </w:t>
      </w:r>
      <w:proofErr w:type="spellStart"/>
      <w:r w:rsidRPr="003A6715">
        <w:rPr>
          <w:sz w:val="20"/>
          <w:szCs w:val="20"/>
        </w:rPr>
        <w:t>e.g</w:t>
      </w:r>
      <w:proofErr w:type="spellEnd"/>
      <w:r w:rsidRPr="003A6715">
        <w:rPr>
          <w:sz w:val="20"/>
          <w:szCs w:val="20"/>
        </w:rPr>
        <w:t xml:space="preserve">. </w:t>
      </w:r>
      <w:proofErr w:type="spellStart"/>
      <w:r w:rsidRPr="003A6715">
        <w:rPr>
          <w:sz w:val="20"/>
          <w:szCs w:val="20"/>
        </w:rPr>
        <w:t>related</w:t>
      </w:r>
      <w:proofErr w:type="spellEnd"/>
      <w:r w:rsidRPr="003A6715">
        <w:rPr>
          <w:sz w:val="20"/>
          <w:szCs w:val="20"/>
        </w:rPr>
        <w:t xml:space="preserve"> to </w:t>
      </w:r>
      <w:proofErr w:type="spellStart"/>
      <w:r w:rsidRPr="003A6715">
        <w:rPr>
          <w:sz w:val="20"/>
          <w:szCs w:val="20"/>
        </w:rPr>
        <w:t>beam</w:t>
      </w:r>
      <w:proofErr w:type="spellEnd"/>
      <w:r w:rsidRPr="003A6715">
        <w:rPr>
          <w:sz w:val="20"/>
          <w:szCs w:val="20"/>
        </w:rPr>
        <w:t xml:space="preserve"> management and PUCCH </w:t>
      </w:r>
      <w:proofErr w:type="spellStart"/>
      <w:r w:rsidRPr="003A6715">
        <w:rPr>
          <w:sz w:val="20"/>
          <w:szCs w:val="20"/>
        </w:rPr>
        <w:t>formats</w:t>
      </w:r>
      <w:proofErr w:type="spellEnd"/>
      <w:r w:rsidRPr="003A6715">
        <w:rPr>
          <w:sz w:val="20"/>
          <w:szCs w:val="20"/>
        </w:rPr>
        <w:t xml:space="preserve">. </w:t>
      </w:r>
    </w:p>
    <w:p w14:paraId="0794AB9C" w14:textId="4698EF42" w:rsidR="00FE3955" w:rsidRPr="003A6715" w:rsidRDefault="008F5D31" w:rsidP="00FE3955">
      <w:pPr>
        <w:pStyle w:val="ListParagraph"/>
        <w:numPr>
          <w:ilvl w:val="0"/>
          <w:numId w:val="31"/>
        </w:numPr>
        <w:rPr>
          <w:sz w:val="20"/>
          <w:szCs w:val="20"/>
        </w:rPr>
      </w:pPr>
      <w:proofErr w:type="spellStart"/>
      <w:r w:rsidRPr="003A6715">
        <w:rPr>
          <w:sz w:val="20"/>
          <w:szCs w:val="20"/>
        </w:rPr>
        <w:t>Regardless</w:t>
      </w:r>
      <w:proofErr w:type="spellEnd"/>
      <w:r w:rsidRPr="003A6715">
        <w:rPr>
          <w:sz w:val="20"/>
          <w:szCs w:val="20"/>
        </w:rPr>
        <w:t xml:space="preserve"> of </w:t>
      </w:r>
      <w:proofErr w:type="spellStart"/>
      <w:r w:rsidRPr="003A6715">
        <w:rPr>
          <w:sz w:val="20"/>
          <w:szCs w:val="20"/>
        </w:rPr>
        <w:t>the</w:t>
      </w:r>
      <w:proofErr w:type="spellEnd"/>
      <w:r w:rsidRPr="003A6715">
        <w:rPr>
          <w:sz w:val="20"/>
          <w:szCs w:val="20"/>
        </w:rPr>
        <w:t xml:space="preserve"> </w:t>
      </w:r>
      <w:proofErr w:type="spellStart"/>
      <w:r w:rsidRPr="003A6715">
        <w:rPr>
          <w:sz w:val="20"/>
          <w:szCs w:val="20"/>
        </w:rPr>
        <w:t>eventual</w:t>
      </w:r>
      <w:proofErr w:type="spellEnd"/>
      <w:r w:rsidRPr="003A6715">
        <w:rPr>
          <w:sz w:val="20"/>
          <w:szCs w:val="20"/>
        </w:rPr>
        <w:t xml:space="preserve"> FG </w:t>
      </w:r>
      <w:proofErr w:type="spellStart"/>
      <w:r w:rsidRPr="003A6715">
        <w:rPr>
          <w:sz w:val="20"/>
          <w:szCs w:val="20"/>
        </w:rPr>
        <w:t>type</w:t>
      </w:r>
      <w:proofErr w:type="spellEnd"/>
      <w:r w:rsidRPr="003A6715">
        <w:rPr>
          <w:sz w:val="20"/>
          <w:szCs w:val="20"/>
        </w:rPr>
        <w:t xml:space="preserve"> </w:t>
      </w:r>
      <w:proofErr w:type="spellStart"/>
      <w:r w:rsidRPr="003A6715">
        <w:rPr>
          <w:sz w:val="20"/>
          <w:szCs w:val="20"/>
        </w:rPr>
        <w:t>decision</w:t>
      </w:r>
      <w:proofErr w:type="spellEnd"/>
      <w:r w:rsidRPr="003A6715">
        <w:rPr>
          <w:sz w:val="20"/>
          <w:szCs w:val="20"/>
        </w:rPr>
        <w:t xml:space="preserve">, it </w:t>
      </w:r>
      <w:proofErr w:type="spellStart"/>
      <w:r w:rsidRPr="003A6715">
        <w:rPr>
          <w:sz w:val="20"/>
          <w:szCs w:val="20"/>
        </w:rPr>
        <w:t>should</w:t>
      </w:r>
      <w:proofErr w:type="spellEnd"/>
      <w:r w:rsidRPr="003A6715">
        <w:rPr>
          <w:sz w:val="20"/>
          <w:szCs w:val="20"/>
        </w:rPr>
        <w:t xml:space="preserve"> </w:t>
      </w:r>
      <w:proofErr w:type="spellStart"/>
      <w:r w:rsidRPr="003A6715">
        <w:rPr>
          <w:sz w:val="20"/>
          <w:szCs w:val="20"/>
        </w:rPr>
        <w:t>be</w:t>
      </w:r>
      <w:proofErr w:type="spellEnd"/>
      <w:r w:rsidRPr="003A6715">
        <w:rPr>
          <w:sz w:val="20"/>
          <w:szCs w:val="20"/>
        </w:rPr>
        <w:t xml:space="preserve"> </w:t>
      </w:r>
      <w:proofErr w:type="spellStart"/>
      <w:r w:rsidRPr="003A6715">
        <w:rPr>
          <w:sz w:val="20"/>
          <w:szCs w:val="20"/>
        </w:rPr>
        <w:t>noted</w:t>
      </w:r>
      <w:proofErr w:type="spellEnd"/>
      <w:r w:rsidRPr="003A6715">
        <w:rPr>
          <w:sz w:val="20"/>
          <w:szCs w:val="20"/>
        </w:rPr>
        <w:t xml:space="preserve"> </w:t>
      </w:r>
      <w:proofErr w:type="spellStart"/>
      <w:r w:rsidRPr="003A6715">
        <w:rPr>
          <w:sz w:val="20"/>
          <w:szCs w:val="20"/>
        </w:rPr>
        <w:t>which</w:t>
      </w:r>
      <w:proofErr w:type="spellEnd"/>
      <w:r w:rsidRPr="003A6715">
        <w:rPr>
          <w:sz w:val="20"/>
          <w:szCs w:val="20"/>
        </w:rPr>
        <w:t xml:space="preserve"> </w:t>
      </w:r>
      <w:proofErr w:type="spellStart"/>
      <w:r w:rsidRPr="003A6715">
        <w:rPr>
          <w:sz w:val="20"/>
          <w:szCs w:val="20"/>
        </w:rPr>
        <w:t>FGs</w:t>
      </w:r>
      <w:proofErr w:type="spellEnd"/>
      <w:r w:rsidRPr="003A6715">
        <w:rPr>
          <w:sz w:val="20"/>
          <w:szCs w:val="20"/>
        </w:rPr>
        <w:t xml:space="preserve"> </w:t>
      </w:r>
      <w:proofErr w:type="spellStart"/>
      <w:r w:rsidRPr="003A6715">
        <w:rPr>
          <w:sz w:val="20"/>
          <w:szCs w:val="20"/>
        </w:rPr>
        <w:t>are</w:t>
      </w:r>
      <w:proofErr w:type="spellEnd"/>
      <w:r w:rsidRPr="003A6715">
        <w:rPr>
          <w:sz w:val="20"/>
          <w:szCs w:val="20"/>
        </w:rPr>
        <w:t xml:space="preserve"> </w:t>
      </w:r>
      <w:proofErr w:type="spellStart"/>
      <w:r w:rsidRPr="003A6715">
        <w:rPr>
          <w:sz w:val="20"/>
          <w:szCs w:val="20"/>
        </w:rPr>
        <w:t>exclusively</w:t>
      </w:r>
      <w:proofErr w:type="spellEnd"/>
      <w:r w:rsidRPr="003A6715">
        <w:rPr>
          <w:sz w:val="20"/>
          <w:szCs w:val="20"/>
        </w:rPr>
        <w:t xml:space="preserve"> </w:t>
      </w:r>
      <w:proofErr w:type="spellStart"/>
      <w:r w:rsidRPr="003A6715">
        <w:rPr>
          <w:sz w:val="20"/>
          <w:szCs w:val="20"/>
        </w:rPr>
        <w:t>applicable</w:t>
      </w:r>
      <w:proofErr w:type="spellEnd"/>
      <w:r w:rsidRPr="003A6715">
        <w:rPr>
          <w:sz w:val="20"/>
          <w:szCs w:val="20"/>
        </w:rPr>
        <w:t xml:space="preserve"> to FR2-2 </w:t>
      </w:r>
      <w:proofErr w:type="spellStart"/>
      <w:r w:rsidRPr="003A6715">
        <w:rPr>
          <w:sz w:val="20"/>
          <w:szCs w:val="20"/>
        </w:rPr>
        <w:t>bands</w:t>
      </w:r>
      <w:proofErr w:type="spellEnd"/>
      <w:r w:rsidRPr="003A6715">
        <w:rPr>
          <w:sz w:val="20"/>
          <w:szCs w:val="20"/>
        </w:rPr>
        <w:t>.</w:t>
      </w:r>
    </w:p>
    <w:p w14:paraId="7B863C3A" w14:textId="77777777" w:rsidR="003A6715" w:rsidRDefault="00FE3955" w:rsidP="00FE3955">
      <w:pPr>
        <w:pStyle w:val="ListParagraph"/>
        <w:numPr>
          <w:ilvl w:val="0"/>
          <w:numId w:val="31"/>
        </w:numPr>
        <w:rPr>
          <w:sz w:val="20"/>
          <w:szCs w:val="20"/>
        </w:rPr>
      </w:pPr>
      <w:r w:rsidRPr="003A6715">
        <w:rPr>
          <w:sz w:val="20"/>
          <w:szCs w:val="20"/>
        </w:rPr>
        <w:t xml:space="preserve">24-1: </w:t>
      </w:r>
    </w:p>
    <w:p w14:paraId="5AFD0190" w14:textId="0E089D46" w:rsidR="00FE3955" w:rsidRPr="003A6715" w:rsidRDefault="00FE3955" w:rsidP="003A6715">
      <w:pPr>
        <w:pStyle w:val="ListParagraph"/>
        <w:numPr>
          <w:ilvl w:val="1"/>
          <w:numId w:val="31"/>
        </w:numPr>
        <w:rPr>
          <w:sz w:val="20"/>
          <w:szCs w:val="20"/>
        </w:rPr>
      </w:pPr>
      <w:r w:rsidRPr="003A6715">
        <w:rPr>
          <w:sz w:val="20"/>
          <w:szCs w:val="20"/>
        </w:rPr>
        <w:t xml:space="preserve">SSB </w:t>
      </w:r>
      <w:proofErr w:type="spellStart"/>
      <w:r w:rsidRPr="003A6715">
        <w:rPr>
          <w:sz w:val="20"/>
          <w:szCs w:val="20"/>
        </w:rPr>
        <w:t>support</w:t>
      </w:r>
      <w:proofErr w:type="spellEnd"/>
      <w:r w:rsidRPr="003A6715">
        <w:rPr>
          <w:sz w:val="20"/>
          <w:szCs w:val="20"/>
        </w:rPr>
        <w:t xml:space="preserve"> for </w:t>
      </w:r>
      <w:proofErr w:type="spellStart"/>
      <w:r w:rsidRPr="003A6715">
        <w:rPr>
          <w:sz w:val="20"/>
          <w:szCs w:val="20"/>
        </w:rPr>
        <w:t>non-initial</w:t>
      </w:r>
      <w:proofErr w:type="spellEnd"/>
      <w:r w:rsidRPr="003A6715">
        <w:rPr>
          <w:sz w:val="20"/>
          <w:szCs w:val="20"/>
        </w:rPr>
        <w:t xml:space="preserve"> </w:t>
      </w:r>
      <w:proofErr w:type="spellStart"/>
      <w:r w:rsidRPr="003A6715">
        <w:rPr>
          <w:sz w:val="20"/>
          <w:szCs w:val="20"/>
        </w:rPr>
        <w:t>access</w:t>
      </w:r>
      <w:proofErr w:type="spellEnd"/>
      <w:r w:rsidRPr="003A6715">
        <w:rPr>
          <w:sz w:val="20"/>
          <w:szCs w:val="20"/>
        </w:rPr>
        <w:t xml:space="preserve"> </w:t>
      </w:r>
      <w:proofErr w:type="spellStart"/>
      <w:r w:rsidRPr="003A6715">
        <w:rPr>
          <w:sz w:val="20"/>
          <w:szCs w:val="20"/>
        </w:rPr>
        <w:t>should</w:t>
      </w:r>
      <w:proofErr w:type="spellEnd"/>
      <w:r w:rsidRPr="003A6715">
        <w:rPr>
          <w:sz w:val="20"/>
          <w:szCs w:val="20"/>
        </w:rPr>
        <w:t xml:space="preserve"> </w:t>
      </w:r>
      <w:proofErr w:type="spellStart"/>
      <w:r w:rsidRPr="003A6715">
        <w:rPr>
          <w:sz w:val="20"/>
          <w:szCs w:val="20"/>
        </w:rPr>
        <w:t>be</w:t>
      </w:r>
      <w:proofErr w:type="spellEnd"/>
      <w:r w:rsidRPr="003A6715">
        <w:rPr>
          <w:sz w:val="20"/>
          <w:szCs w:val="20"/>
        </w:rPr>
        <w:t xml:space="preserve"> </w:t>
      </w:r>
      <w:proofErr w:type="spellStart"/>
      <w:r w:rsidRPr="003A6715">
        <w:rPr>
          <w:sz w:val="20"/>
          <w:szCs w:val="20"/>
        </w:rPr>
        <w:t>mentioned</w:t>
      </w:r>
      <w:proofErr w:type="spellEnd"/>
      <w:r w:rsidRPr="003A6715">
        <w:rPr>
          <w:sz w:val="20"/>
          <w:szCs w:val="20"/>
        </w:rPr>
        <w:t xml:space="preserve"> in </w:t>
      </w:r>
      <w:proofErr w:type="spellStart"/>
      <w:r w:rsidRPr="003A6715">
        <w:rPr>
          <w:sz w:val="20"/>
          <w:szCs w:val="20"/>
        </w:rPr>
        <w:t>this</w:t>
      </w:r>
      <w:proofErr w:type="spellEnd"/>
      <w:r w:rsidRPr="003A6715">
        <w:rPr>
          <w:sz w:val="20"/>
          <w:szCs w:val="20"/>
        </w:rPr>
        <w:t xml:space="preserve"> FG as </w:t>
      </w:r>
      <w:proofErr w:type="spellStart"/>
      <w:r w:rsidRPr="003A6715">
        <w:rPr>
          <w:sz w:val="20"/>
          <w:szCs w:val="20"/>
        </w:rPr>
        <w:t>well</w:t>
      </w:r>
      <w:proofErr w:type="spellEnd"/>
    </w:p>
    <w:p w14:paraId="5D75E803" w14:textId="77777777" w:rsidR="00FE3955" w:rsidRPr="003A6715" w:rsidRDefault="00FE3955" w:rsidP="00FE3955">
      <w:pPr>
        <w:pStyle w:val="ListParagraph"/>
        <w:numPr>
          <w:ilvl w:val="0"/>
          <w:numId w:val="31"/>
        </w:numPr>
        <w:rPr>
          <w:sz w:val="20"/>
          <w:szCs w:val="20"/>
        </w:rPr>
      </w:pPr>
      <w:r w:rsidRPr="003A6715">
        <w:rPr>
          <w:sz w:val="20"/>
          <w:szCs w:val="20"/>
        </w:rPr>
        <w:t xml:space="preserve">24-2: </w:t>
      </w:r>
    </w:p>
    <w:p w14:paraId="117F73AC" w14:textId="210C8F5F" w:rsidR="00FE3955" w:rsidRPr="003A6715" w:rsidRDefault="00FE3955" w:rsidP="00FE3955">
      <w:pPr>
        <w:pStyle w:val="ListParagraph"/>
        <w:numPr>
          <w:ilvl w:val="1"/>
          <w:numId w:val="31"/>
        </w:numPr>
        <w:rPr>
          <w:sz w:val="20"/>
          <w:szCs w:val="20"/>
        </w:rPr>
      </w:pPr>
      <w:r w:rsidRPr="003A6715">
        <w:rPr>
          <w:sz w:val="20"/>
          <w:szCs w:val="20"/>
        </w:rPr>
        <w:t xml:space="preserve">Component </w:t>
      </w:r>
      <w:proofErr w:type="spellStart"/>
      <w:r w:rsidRPr="003A6715">
        <w:rPr>
          <w:sz w:val="20"/>
          <w:szCs w:val="20"/>
        </w:rPr>
        <w:t>description</w:t>
      </w:r>
      <w:proofErr w:type="spellEnd"/>
      <w:r w:rsidRPr="003A6715">
        <w:rPr>
          <w:sz w:val="20"/>
          <w:szCs w:val="20"/>
        </w:rPr>
        <w:t xml:space="preserve"> </w:t>
      </w:r>
      <w:proofErr w:type="spellStart"/>
      <w:r w:rsidRPr="003A6715">
        <w:rPr>
          <w:sz w:val="20"/>
          <w:szCs w:val="20"/>
        </w:rPr>
        <w:t>should</w:t>
      </w:r>
      <w:proofErr w:type="spellEnd"/>
      <w:r w:rsidRPr="003A6715">
        <w:rPr>
          <w:sz w:val="20"/>
          <w:szCs w:val="20"/>
        </w:rPr>
        <w:t xml:space="preserve"> </w:t>
      </w:r>
      <w:proofErr w:type="spellStart"/>
      <w:r w:rsidRPr="003A6715">
        <w:rPr>
          <w:sz w:val="20"/>
          <w:szCs w:val="20"/>
        </w:rPr>
        <w:t>be</w:t>
      </w:r>
      <w:proofErr w:type="spellEnd"/>
      <w:r w:rsidRPr="003A6715">
        <w:rPr>
          <w:sz w:val="20"/>
          <w:szCs w:val="20"/>
        </w:rPr>
        <w:t xml:space="preserve"> 120kHz</w:t>
      </w:r>
    </w:p>
    <w:p w14:paraId="79E4FEC8" w14:textId="7839F378" w:rsidR="00FE3955" w:rsidRPr="003A6715" w:rsidRDefault="00FE3955" w:rsidP="00FE3955">
      <w:pPr>
        <w:pStyle w:val="ListParagraph"/>
        <w:numPr>
          <w:ilvl w:val="1"/>
          <w:numId w:val="31"/>
        </w:numPr>
        <w:rPr>
          <w:sz w:val="20"/>
          <w:szCs w:val="20"/>
        </w:rPr>
      </w:pPr>
      <w:r w:rsidRPr="003A6715">
        <w:rPr>
          <w:sz w:val="20"/>
          <w:szCs w:val="20"/>
        </w:rPr>
        <w:t xml:space="preserve">FG </w:t>
      </w:r>
      <w:proofErr w:type="spellStart"/>
      <w:r w:rsidRPr="003A6715">
        <w:rPr>
          <w:sz w:val="20"/>
          <w:szCs w:val="20"/>
        </w:rPr>
        <w:t>name</w:t>
      </w:r>
      <w:proofErr w:type="spellEnd"/>
      <w:r w:rsidRPr="003A6715">
        <w:rPr>
          <w:sz w:val="20"/>
          <w:szCs w:val="20"/>
        </w:rPr>
        <w:t xml:space="preserve"> </w:t>
      </w:r>
      <w:proofErr w:type="spellStart"/>
      <w:r w:rsidRPr="003A6715">
        <w:rPr>
          <w:sz w:val="20"/>
          <w:szCs w:val="20"/>
        </w:rPr>
        <w:t>mentions</w:t>
      </w:r>
      <w:proofErr w:type="spellEnd"/>
      <w:r w:rsidRPr="003A6715">
        <w:rPr>
          <w:sz w:val="20"/>
          <w:szCs w:val="20"/>
        </w:rPr>
        <w:t xml:space="preserve"> </w:t>
      </w:r>
      <w:proofErr w:type="spellStart"/>
      <w:r w:rsidRPr="003A6715">
        <w:rPr>
          <w:sz w:val="20"/>
          <w:szCs w:val="20"/>
        </w:rPr>
        <w:t>stand-alone</w:t>
      </w:r>
      <w:proofErr w:type="spellEnd"/>
      <w:r w:rsidRPr="003A6715">
        <w:rPr>
          <w:sz w:val="20"/>
          <w:szCs w:val="20"/>
        </w:rPr>
        <w:t xml:space="preserve"> </w:t>
      </w:r>
      <w:proofErr w:type="spellStart"/>
      <w:r w:rsidRPr="003A6715">
        <w:rPr>
          <w:sz w:val="20"/>
          <w:szCs w:val="20"/>
        </w:rPr>
        <w:t>support</w:t>
      </w:r>
      <w:proofErr w:type="spellEnd"/>
      <w:r w:rsidRPr="003A6715">
        <w:rPr>
          <w:sz w:val="20"/>
          <w:szCs w:val="20"/>
        </w:rPr>
        <w:t xml:space="preserve">, </w:t>
      </w:r>
      <w:proofErr w:type="spellStart"/>
      <w:r w:rsidRPr="003A6715">
        <w:rPr>
          <w:sz w:val="20"/>
          <w:szCs w:val="20"/>
        </w:rPr>
        <w:t>but</w:t>
      </w:r>
      <w:proofErr w:type="spellEnd"/>
      <w:r w:rsidRPr="003A6715">
        <w:rPr>
          <w:sz w:val="20"/>
          <w:szCs w:val="20"/>
        </w:rPr>
        <w:t xml:space="preserve"> </w:t>
      </w:r>
      <w:proofErr w:type="spellStart"/>
      <w:r w:rsidRPr="003A6715">
        <w:rPr>
          <w:sz w:val="20"/>
          <w:szCs w:val="20"/>
        </w:rPr>
        <w:t>the</w:t>
      </w:r>
      <w:proofErr w:type="spellEnd"/>
      <w:r w:rsidRPr="003A6715">
        <w:rPr>
          <w:sz w:val="20"/>
          <w:szCs w:val="20"/>
        </w:rPr>
        <w:t xml:space="preserve"> </w:t>
      </w:r>
      <w:proofErr w:type="spellStart"/>
      <w:r w:rsidRPr="003A6715">
        <w:rPr>
          <w:sz w:val="20"/>
          <w:szCs w:val="20"/>
        </w:rPr>
        <w:t>functionality</w:t>
      </w:r>
      <w:proofErr w:type="spellEnd"/>
      <w:r w:rsidRPr="003A6715">
        <w:rPr>
          <w:sz w:val="20"/>
          <w:szCs w:val="20"/>
        </w:rPr>
        <w:t xml:space="preserve"> is </w:t>
      </w:r>
      <w:proofErr w:type="spellStart"/>
      <w:r w:rsidRPr="003A6715">
        <w:rPr>
          <w:sz w:val="20"/>
          <w:szCs w:val="20"/>
        </w:rPr>
        <w:t>relevat</w:t>
      </w:r>
      <w:proofErr w:type="spellEnd"/>
      <w:r w:rsidRPr="003A6715">
        <w:rPr>
          <w:sz w:val="20"/>
          <w:szCs w:val="20"/>
        </w:rPr>
        <w:t xml:space="preserve"> to </w:t>
      </w:r>
      <w:proofErr w:type="spellStart"/>
      <w:r w:rsidRPr="003A6715">
        <w:rPr>
          <w:sz w:val="20"/>
          <w:szCs w:val="20"/>
        </w:rPr>
        <w:t>PSCell</w:t>
      </w:r>
      <w:proofErr w:type="spellEnd"/>
      <w:r w:rsidRPr="003A6715">
        <w:rPr>
          <w:sz w:val="20"/>
          <w:szCs w:val="20"/>
        </w:rPr>
        <w:t xml:space="preserve"> </w:t>
      </w:r>
      <w:proofErr w:type="spellStart"/>
      <w:r w:rsidRPr="003A6715">
        <w:rPr>
          <w:sz w:val="20"/>
          <w:szCs w:val="20"/>
        </w:rPr>
        <w:t>operation</w:t>
      </w:r>
      <w:proofErr w:type="spellEnd"/>
      <w:r w:rsidRPr="003A6715">
        <w:rPr>
          <w:sz w:val="20"/>
          <w:szCs w:val="20"/>
        </w:rPr>
        <w:t xml:space="preserve"> as </w:t>
      </w:r>
      <w:proofErr w:type="spellStart"/>
      <w:r w:rsidRPr="003A6715">
        <w:rPr>
          <w:sz w:val="20"/>
          <w:szCs w:val="20"/>
        </w:rPr>
        <w:t>well</w:t>
      </w:r>
      <w:proofErr w:type="spellEnd"/>
      <w:r w:rsidRPr="003A6715">
        <w:rPr>
          <w:sz w:val="20"/>
          <w:szCs w:val="20"/>
        </w:rPr>
        <w:t xml:space="preserve">. It </w:t>
      </w:r>
      <w:proofErr w:type="spellStart"/>
      <w:r w:rsidRPr="003A6715">
        <w:rPr>
          <w:sz w:val="20"/>
          <w:szCs w:val="20"/>
        </w:rPr>
        <w:t>would</w:t>
      </w:r>
      <w:proofErr w:type="spellEnd"/>
      <w:r w:rsidRPr="003A6715">
        <w:rPr>
          <w:sz w:val="20"/>
          <w:szCs w:val="20"/>
        </w:rPr>
        <w:t xml:space="preserve"> </w:t>
      </w:r>
      <w:proofErr w:type="spellStart"/>
      <w:r w:rsidRPr="003A6715">
        <w:rPr>
          <w:sz w:val="20"/>
          <w:szCs w:val="20"/>
        </w:rPr>
        <w:t>be</w:t>
      </w:r>
      <w:proofErr w:type="spellEnd"/>
      <w:r w:rsidRPr="003A6715">
        <w:rPr>
          <w:sz w:val="20"/>
          <w:szCs w:val="20"/>
        </w:rPr>
        <w:t xml:space="preserve"> </w:t>
      </w:r>
      <w:proofErr w:type="spellStart"/>
      <w:r w:rsidRPr="003A6715">
        <w:rPr>
          <w:sz w:val="20"/>
          <w:szCs w:val="20"/>
        </w:rPr>
        <w:t>better</w:t>
      </w:r>
      <w:proofErr w:type="spellEnd"/>
      <w:r w:rsidRPr="003A6715">
        <w:rPr>
          <w:sz w:val="20"/>
          <w:szCs w:val="20"/>
        </w:rPr>
        <w:t xml:space="preserve"> to </w:t>
      </w:r>
      <w:proofErr w:type="spellStart"/>
      <w:r w:rsidRPr="003A6715">
        <w:rPr>
          <w:sz w:val="20"/>
          <w:szCs w:val="20"/>
        </w:rPr>
        <w:t>merge</w:t>
      </w:r>
      <w:proofErr w:type="spellEnd"/>
      <w:r w:rsidRPr="003A6715">
        <w:rPr>
          <w:sz w:val="20"/>
          <w:szCs w:val="20"/>
        </w:rPr>
        <w:t xml:space="preserve"> </w:t>
      </w:r>
      <w:proofErr w:type="spellStart"/>
      <w:r w:rsidRPr="003A6715">
        <w:rPr>
          <w:sz w:val="20"/>
          <w:szCs w:val="20"/>
        </w:rPr>
        <w:t>this</w:t>
      </w:r>
      <w:proofErr w:type="spellEnd"/>
      <w:r w:rsidRPr="003A6715">
        <w:rPr>
          <w:sz w:val="20"/>
          <w:szCs w:val="20"/>
        </w:rPr>
        <w:t xml:space="preserve"> FG </w:t>
      </w:r>
      <w:proofErr w:type="spellStart"/>
      <w:r w:rsidRPr="003A6715">
        <w:rPr>
          <w:sz w:val="20"/>
          <w:szCs w:val="20"/>
        </w:rPr>
        <w:t>with</w:t>
      </w:r>
      <w:proofErr w:type="spellEnd"/>
      <w:r w:rsidRPr="003A6715">
        <w:rPr>
          <w:sz w:val="20"/>
          <w:szCs w:val="20"/>
        </w:rPr>
        <w:t xml:space="preserve"> FG 24-1.</w:t>
      </w:r>
    </w:p>
    <w:p w14:paraId="6EB22492" w14:textId="77777777" w:rsidR="003A6715" w:rsidRDefault="00FE3955" w:rsidP="00FE3955">
      <w:pPr>
        <w:pStyle w:val="ListParagraph"/>
        <w:numPr>
          <w:ilvl w:val="0"/>
          <w:numId w:val="31"/>
        </w:numPr>
        <w:rPr>
          <w:sz w:val="20"/>
          <w:szCs w:val="20"/>
        </w:rPr>
      </w:pPr>
      <w:r w:rsidRPr="003A6715">
        <w:rPr>
          <w:sz w:val="20"/>
          <w:szCs w:val="20"/>
        </w:rPr>
        <w:t xml:space="preserve">24-3: </w:t>
      </w:r>
    </w:p>
    <w:p w14:paraId="623E4318" w14:textId="2433B4F7" w:rsidR="00FE3955" w:rsidRPr="003A6715" w:rsidRDefault="00FE3955" w:rsidP="003A6715">
      <w:pPr>
        <w:pStyle w:val="ListParagraph"/>
        <w:numPr>
          <w:ilvl w:val="1"/>
          <w:numId w:val="31"/>
        </w:numPr>
        <w:rPr>
          <w:sz w:val="20"/>
          <w:szCs w:val="20"/>
        </w:rPr>
      </w:pPr>
      <w:proofErr w:type="spellStart"/>
      <w:r w:rsidRPr="003A6715">
        <w:rPr>
          <w:sz w:val="20"/>
          <w:szCs w:val="20"/>
        </w:rPr>
        <w:t>Similar</w:t>
      </w:r>
      <w:proofErr w:type="spellEnd"/>
      <w:r w:rsidRPr="003A6715">
        <w:rPr>
          <w:sz w:val="20"/>
          <w:szCs w:val="20"/>
        </w:rPr>
        <w:t xml:space="preserve"> </w:t>
      </w:r>
      <w:proofErr w:type="spellStart"/>
      <w:r w:rsidRPr="003A6715">
        <w:rPr>
          <w:sz w:val="20"/>
          <w:szCs w:val="20"/>
        </w:rPr>
        <w:t>comment</w:t>
      </w:r>
      <w:proofErr w:type="spellEnd"/>
      <w:r w:rsidRPr="003A6715">
        <w:rPr>
          <w:sz w:val="20"/>
          <w:szCs w:val="20"/>
        </w:rPr>
        <w:t xml:space="preserve"> as </w:t>
      </w:r>
      <w:proofErr w:type="spellStart"/>
      <w:r w:rsidRPr="003A6715">
        <w:rPr>
          <w:sz w:val="20"/>
          <w:szCs w:val="20"/>
        </w:rPr>
        <w:t>above</w:t>
      </w:r>
      <w:proofErr w:type="spellEnd"/>
      <w:r w:rsidRPr="003A6715">
        <w:rPr>
          <w:sz w:val="20"/>
          <w:szCs w:val="20"/>
        </w:rPr>
        <w:t xml:space="preserve">, </w:t>
      </w:r>
      <w:proofErr w:type="spellStart"/>
      <w:r w:rsidRPr="003A6715">
        <w:rPr>
          <w:sz w:val="20"/>
          <w:szCs w:val="20"/>
        </w:rPr>
        <w:t>this</w:t>
      </w:r>
      <w:proofErr w:type="spellEnd"/>
      <w:r w:rsidRPr="003A6715">
        <w:rPr>
          <w:sz w:val="20"/>
          <w:szCs w:val="20"/>
        </w:rPr>
        <w:t xml:space="preserve"> is </w:t>
      </w:r>
      <w:proofErr w:type="spellStart"/>
      <w:r w:rsidRPr="003A6715">
        <w:rPr>
          <w:sz w:val="20"/>
          <w:szCs w:val="20"/>
        </w:rPr>
        <w:t>relevant</w:t>
      </w:r>
      <w:proofErr w:type="spellEnd"/>
      <w:r w:rsidRPr="003A6715">
        <w:rPr>
          <w:sz w:val="20"/>
          <w:szCs w:val="20"/>
        </w:rPr>
        <w:t xml:space="preserve"> to </w:t>
      </w:r>
      <w:proofErr w:type="spellStart"/>
      <w:r w:rsidRPr="003A6715">
        <w:rPr>
          <w:sz w:val="20"/>
          <w:szCs w:val="20"/>
        </w:rPr>
        <w:t>PSCell</w:t>
      </w:r>
      <w:proofErr w:type="spellEnd"/>
      <w:r w:rsidRPr="003A6715">
        <w:rPr>
          <w:sz w:val="20"/>
          <w:szCs w:val="20"/>
        </w:rPr>
        <w:t xml:space="preserve"> as </w:t>
      </w:r>
      <w:proofErr w:type="spellStart"/>
      <w:r w:rsidRPr="003A6715">
        <w:rPr>
          <w:sz w:val="20"/>
          <w:szCs w:val="20"/>
        </w:rPr>
        <w:t>well</w:t>
      </w:r>
      <w:proofErr w:type="spellEnd"/>
      <w:r w:rsidRPr="003A6715">
        <w:rPr>
          <w:sz w:val="20"/>
          <w:szCs w:val="20"/>
        </w:rPr>
        <w:t xml:space="preserve">, </w:t>
      </w:r>
      <w:proofErr w:type="spellStart"/>
      <w:r w:rsidRPr="003A6715">
        <w:rPr>
          <w:sz w:val="20"/>
          <w:szCs w:val="20"/>
        </w:rPr>
        <w:t>not</w:t>
      </w:r>
      <w:proofErr w:type="spellEnd"/>
      <w:r w:rsidRPr="003A6715">
        <w:rPr>
          <w:sz w:val="20"/>
          <w:szCs w:val="20"/>
        </w:rPr>
        <w:t xml:space="preserve"> </w:t>
      </w:r>
      <w:proofErr w:type="spellStart"/>
      <w:r w:rsidRPr="003A6715">
        <w:rPr>
          <w:sz w:val="20"/>
          <w:szCs w:val="20"/>
        </w:rPr>
        <w:t>only</w:t>
      </w:r>
      <w:proofErr w:type="spellEnd"/>
      <w:r w:rsidRPr="003A6715">
        <w:rPr>
          <w:sz w:val="20"/>
          <w:szCs w:val="20"/>
        </w:rPr>
        <w:t xml:space="preserve"> </w:t>
      </w:r>
      <w:proofErr w:type="spellStart"/>
      <w:r w:rsidRPr="003A6715">
        <w:rPr>
          <w:sz w:val="20"/>
          <w:szCs w:val="20"/>
        </w:rPr>
        <w:t>stand-alone</w:t>
      </w:r>
      <w:proofErr w:type="spellEnd"/>
      <w:r w:rsidRPr="003A6715">
        <w:rPr>
          <w:sz w:val="20"/>
          <w:szCs w:val="20"/>
        </w:rPr>
        <w:t xml:space="preserve">. It </w:t>
      </w:r>
      <w:proofErr w:type="spellStart"/>
      <w:r w:rsidRPr="003A6715">
        <w:rPr>
          <w:sz w:val="20"/>
          <w:szCs w:val="20"/>
        </w:rPr>
        <w:t>would</w:t>
      </w:r>
      <w:proofErr w:type="spellEnd"/>
      <w:r w:rsidRPr="003A6715">
        <w:rPr>
          <w:sz w:val="20"/>
          <w:szCs w:val="20"/>
        </w:rPr>
        <w:t xml:space="preserve"> </w:t>
      </w:r>
      <w:proofErr w:type="spellStart"/>
      <w:r w:rsidRPr="003A6715">
        <w:rPr>
          <w:sz w:val="20"/>
          <w:szCs w:val="20"/>
        </w:rPr>
        <w:t>be</w:t>
      </w:r>
      <w:proofErr w:type="spellEnd"/>
      <w:r w:rsidRPr="003A6715">
        <w:rPr>
          <w:sz w:val="20"/>
          <w:szCs w:val="20"/>
        </w:rPr>
        <w:t xml:space="preserve"> </w:t>
      </w:r>
      <w:proofErr w:type="spellStart"/>
      <w:r w:rsidRPr="003A6715">
        <w:rPr>
          <w:sz w:val="20"/>
          <w:szCs w:val="20"/>
        </w:rPr>
        <w:t>better</w:t>
      </w:r>
      <w:proofErr w:type="spellEnd"/>
      <w:r w:rsidRPr="003A6715">
        <w:rPr>
          <w:sz w:val="20"/>
          <w:szCs w:val="20"/>
        </w:rPr>
        <w:t xml:space="preserve"> to </w:t>
      </w:r>
      <w:proofErr w:type="spellStart"/>
      <w:r w:rsidRPr="003A6715">
        <w:rPr>
          <w:sz w:val="20"/>
          <w:szCs w:val="20"/>
        </w:rPr>
        <w:t>merge</w:t>
      </w:r>
      <w:proofErr w:type="spellEnd"/>
      <w:r w:rsidRPr="003A6715">
        <w:rPr>
          <w:sz w:val="20"/>
          <w:szCs w:val="20"/>
        </w:rPr>
        <w:t xml:space="preserve"> </w:t>
      </w:r>
      <w:proofErr w:type="spellStart"/>
      <w:r w:rsidRPr="003A6715">
        <w:rPr>
          <w:sz w:val="20"/>
          <w:szCs w:val="20"/>
        </w:rPr>
        <w:t>this</w:t>
      </w:r>
      <w:proofErr w:type="spellEnd"/>
      <w:r w:rsidRPr="003A6715">
        <w:rPr>
          <w:sz w:val="20"/>
          <w:szCs w:val="20"/>
        </w:rPr>
        <w:t xml:space="preserve"> FG </w:t>
      </w:r>
      <w:proofErr w:type="spellStart"/>
      <w:r w:rsidRPr="003A6715">
        <w:rPr>
          <w:sz w:val="20"/>
          <w:szCs w:val="20"/>
        </w:rPr>
        <w:t>with</w:t>
      </w:r>
      <w:proofErr w:type="spellEnd"/>
      <w:r w:rsidRPr="003A6715">
        <w:rPr>
          <w:sz w:val="20"/>
          <w:szCs w:val="20"/>
        </w:rPr>
        <w:t xml:space="preserve"> FG 24-4.</w:t>
      </w:r>
    </w:p>
    <w:p w14:paraId="4838EEA6" w14:textId="6B0CD417" w:rsidR="00FE3955" w:rsidRPr="003A6715" w:rsidRDefault="00FE3955" w:rsidP="00FE3955">
      <w:pPr>
        <w:pStyle w:val="ListParagraph"/>
        <w:numPr>
          <w:ilvl w:val="0"/>
          <w:numId w:val="31"/>
        </w:numPr>
        <w:rPr>
          <w:sz w:val="20"/>
          <w:szCs w:val="20"/>
        </w:rPr>
      </w:pPr>
      <w:r w:rsidRPr="003A6715">
        <w:rPr>
          <w:sz w:val="20"/>
          <w:szCs w:val="20"/>
        </w:rPr>
        <w:t xml:space="preserve">FG on Cat 3 </w:t>
      </w:r>
      <w:proofErr w:type="spellStart"/>
      <w:r w:rsidRPr="003A6715">
        <w:rPr>
          <w:sz w:val="20"/>
          <w:szCs w:val="20"/>
        </w:rPr>
        <w:t>or</w:t>
      </w:r>
      <w:proofErr w:type="spellEnd"/>
      <w:r w:rsidRPr="003A6715">
        <w:rPr>
          <w:sz w:val="20"/>
          <w:szCs w:val="20"/>
        </w:rPr>
        <w:t xml:space="preserve"> Cat 4 LBT </w:t>
      </w:r>
      <w:proofErr w:type="spellStart"/>
      <w:r w:rsidRPr="003A6715">
        <w:rPr>
          <w:sz w:val="20"/>
          <w:szCs w:val="20"/>
        </w:rPr>
        <w:t>support</w:t>
      </w:r>
      <w:proofErr w:type="spellEnd"/>
      <w:r w:rsidRPr="003A6715">
        <w:rPr>
          <w:sz w:val="20"/>
          <w:szCs w:val="20"/>
        </w:rPr>
        <w:t xml:space="preserve"> for FR2-2 </w:t>
      </w:r>
      <w:proofErr w:type="spellStart"/>
      <w:r w:rsidRPr="003A6715">
        <w:rPr>
          <w:sz w:val="20"/>
          <w:szCs w:val="20"/>
        </w:rPr>
        <w:t>unlicensed</w:t>
      </w:r>
      <w:proofErr w:type="spellEnd"/>
      <w:r w:rsidRPr="003A6715">
        <w:rPr>
          <w:sz w:val="20"/>
          <w:szCs w:val="20"/>
        </w:rPr>
        <w:t xml:space="preserve"> </w:t>
      </w:r>
      <w:proofErr w:type="spellStart"/>
      <w:r w:rsidRPr="003A6715">
        <w:rPr>
          <w:sz w:val="20"/>
          <w:szCs w:val="20"/>
        </w:rPr>
        <w:t>operation</w:t>
      </w:r>
      <w:proofErr w:type="spellEnd"/>
      <w:r w:rsidRPr="003A6715">
        <w:rPr>
          <w:sz w:val="20"/>
          <w:szCs w:val="20"/>
        </w:rPr>
        <w:t xml:space="preserve">: </w:t>
      </w:r>
      <w:proofErr w:type="spellStart"/>
      <w:r w:rsidRPr="003A6715">
        <w:rPr>
          <w:sz w:val="20"/>
          <w:szCs w:val="20"/>
        </w:rPr>
        <w:t>Agree</w:t>
      </w:r>
      <w:proofErr w:type="spellEnd"/>
      <w:r w:rsidRPr="003A6715">
        <w:rPr>
          <w:sz w:val="20"/>
          <w:szCs w:val="20"/>
        </w:rPr>
        <w:t xml:space="preserve"> </w:t>
      </w:r>
      <w:proofErr w:type="spellStart"/>
      <w:r w:rsidRPr="003A6715">
        <w:rPr>
          <w:sz w:val="20"/>
          <w:szCs w:val="20"/>
        </w:rPr>
        <w:t>that</w:t>
      </w:r>
      <w:proofErr w:type="spellEnd"/>
      <w:r w:rsidRPr="003A6715">
        <w:rPr>
          <w:sz w:val="20"/>
          <w:szCs w:val="20"/>
        </w:rPr>
        <w:t xml:space="preserve"> </w:t>
      </w:r>
      <w:proofErr w:type="spellStart"/>
      <w:r w:rsidRPr="003A6715">
        <w:rPr>
          <w:sz w:val="20"/>
          <w:szCs w:val="20"/>
        </w:rPr>
        <w:t>more</w:t>
      </w:r>
      <w:proofErr w:type="spellEnd"/>
      <w:r w:rsidRPr="003A6715">
        <w:rPr>
          <w:sz w:val="20"/>
          <w:szCs w:val="20"/>
        </w:rPr>
        <w:t xml:space="preserve"> </w:t>
      </w:r>
      <w:proofErr w:type="spellStart"/>
      <w:r w:rsidRPr="003A6715">
        <w:rPr>
          <w:sz w:val="20"/>
          <w:szCs w:val="20"/>
        </w:rPr>
        <w:t>clarity</w:t>
      </w:r>
      <w:proofErr w:type="spellEnd"/>
      <w:r w:rsidRPr="003A6715">
        <w:rPr>
          <w:sz w:val="20"/>
          <w:szCs w:val="20"/>
        </w:rPr>
        <w:t xml:space="preserve"> is </w:t>
      </w:r>
      <w:proofErr w:type="spellStart"/>
      <w:r w:rsidRPr="003A6715">
        <w:rPr>
          <w:sz w:val="20"/>
          <w:szCs w:val="20"/>
        </w:rPr>
        <w:t>needed</w:t>
      </w:r>
      <w:proofErr w:type="spellEnd"/>
      <w:r w:rsidRPr="003A6715">
        <w:rPr>
          <w:sz w:val="20"/>
          <w:szCs w:val="20"/>
        </w:rPr>
        <w:t xml:space="preserve"> </w:t>
      </w:r>
      <w:proofErr w:type="spellStart"/>
      <w:r w:rsidRPr="003A6715">
        <w:rPr>
          <w:sz w:val="20"/>
          <w:szCs w:val="20"/>
        </w:rPr>
        <w:t>before</w:t>
      </w:r>
      <w:proofErr w:type="spellEnd"/>
      <w:r w:rsidRPr="003A6715">
        <w:rPr>
          <w:sz w:val="20"/>
          <w:szCs w:val="20"/>
        </w:rPr>
        <w:t xml:space="preserve"> </w:t>
      </w:r>
      <w:proofErr w:type="spellStart"/>
      <w:r w:rsidRPr="003A6715">
        <w:rPr>
          <w:sz w:val="20"/>
          <w:szCs w:val="20"/>
        </w:rPr>
        <w:t>defining</w:t>
      </w:r>
      <w:proofErr w:type="spellEnd"/>
      <w:r w:rsidRPr="003A6715">
        <w:rPr>
          <w:sz w:val="20"/>
          <w:szCs w:val="20"/>
        </w:rPr>
        <w:t xml:space="preserve"> </w:t>
      </w:r>
      <w:proofErr w:type="spellStart"/>
      <w:r w:rsidRPr="003A6715">
        <w:rPr>
          <w:sz w:val="20"/>
          <w:szCs w:val="20"/>
        </w:rPr>
        <w:t>the</w:t>
      </w:r>
      <w:proofErr w:type="spellEnd"/>
      <w:r w:rsidRPr="003A6715">
        <w:rPr>
          <w:sz w:val="20"/>
          <w:szCs w:val="20"/>
        </w:rPr>
        <w:t xml:space="preserve"> </w:t>
      </w:r>
      <w:proofErr w:type="spellStart"/>
      <w:r w:rsidRPr="003A6715">
        <w:rPr>
          <w:sz w:val="20"/>
          <w:szCs w:val="20"/>
        </w:rPr>
        <w:t>details</w:t>
      </w:r>
      <w:proofErr w:type="spellEnd"/>
      <w:r w:rsidRPr="003A6715">
        <w:rPr>
          <w:sz w:val="20"/>
          <w:szCs w:val="20"/>
        </w:rPr>
        <w:t xml:space="preserve"> of </w:t>
      </w:r>
      <w:proofErr w:type="spellStart"/>
      <w:r w:rsidRPr="003A6715">
        <w:rPr>
          <w:sz w:val="20"/>
          <w:szCs w:val="20"/>
        </w:rPr>
        <w:t>the</w:t>
      </w:r>
      <w:proofErr w:type="spellEnd"/>
      <w:r w:rsidRPr="003A6715">
        <w:rPr>
          <w:sz w:val="20"/>
          <w:szCs w:val="20"/>
        </w:rPr>
        <w:t xml:space="preserve"> FG.</w:t>
      </w:r>
    </w:p>
    <w:p w14:paraId="66316C84" w14:textId="77777777" w:rsidR="00FE3955" w:rsidRDefault="00FE3955" w:rsidP="008F5D31">
      <w:pPr>
        <w:pStyle w:val="ListParagraph"/>
      </w:pPr>
    </w:p>
    <w:p w14:paraId="64D1CDBD" w14:textId="041CB3FF" w:rsidR="006C27C9" w:rsidRPr="006C27C9" w:rsidRDefault="006C27C9" w:rsidP="001F201D">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bookmarkEnd w:id="1"/>
    <w:p w14:paraId="10445A01" w14:textId="480CC7E1" w:rsidR="00885580" w:rsidRDefault="007820D0" w:rsidP="00885580">
      <w:pPr>
        <w:pStyle w:val="Heading1"/>
      </w:pPr>
      <w:r>
        <w:t>Conclusion</w:t>
      </w:r>
    </w:p>
    <w:p w14:paraId="384567B8" w14:textId="3359D105" w:rsidR="001337A5" w:rsidRDefault="006C27C9" w:rsidP="001F201D">
      <w:r>
        <w:t xml:space="preserve">In this contribution we have presented our views on UE features for </w:t>
      </w:r>
      <w:r w:rsidR="00FE3955" w:rsidRPr="00FE3955">
        <w:t>supporting NR from 52.6 GHz to 71 GHz</w:t>
      </w:r>
      <w:r>
        <w:t>, with the following proposal:</w:t>
      </w:r>
    </w:p>
    <w:p w14:paraId="029018C4" w14:textId="2DF690A7" w:rsidR="006C27C9" w:rsidRPr="006C27C9" w:rsidRDefault="006C27C9" w:rsidP="006C27C9">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p w14:paraId="53CD9119" w14:textId="5206E1F5" w:rsidR="00885580" w:rsidRDefault="00885580" w:rsidP="00885580">
      <w:pPr>
        <w:pStyle w:val="Heading1"/>
        <w:numPr>
          <w:ilvl w:val="0"/>
          <w:numId w:val="0"/>
        </w:numPr>
      </w:pPr>
      <w:r>
        <w:t>References</w:t>
      </w:r>
    </w:p>
    <w:p w14:paraId="2C6979C9" w14:textId="4F142B92" w:rsidR="00205A4B" w:rsidRDefault="006C27C9" w:rsidP="00205A4B">
      <w:pPr>
        <w:pStyle w:val="ListParagraph"/>
        <w:numPr>
          <w:ilvl w:val="0"/>
          <w:numId w:val="27"/>
        </w:numPr>
        <w:rPr>
          <w:sz w:val="20"/>
          <w:szCs w:val="20"/>
        </w:rPr>
      </w:pPr>
      <w:r>
        <w:rPr>
          <w:sz w:val="20"/>
          <w:szCs w:val="20"/>
        </w:rPr>
        <w:t>R1-2108679, ”</w:t>
      </w:r>
      <w:r w:rsidRPr="006C27C9">
        <w:rPr>
          <w:sz w:val="20"/>
          <w:szCs w:val="20"/>
        </w:rPr>
        <w:t xml:space="preserve">Preliminary RAN1 UE </w:t>
      </w:r>
      <w:proofErr w:type="spellStart"/>
      <w:r w:rsidRPr="006C27C9">
        <w:rPr>
          <w:sz w:val="20"/>
          <w:szCs w:val="20"/>
        </w:rPr>
        <w:t>features</w:t>
      </w:r>
      <w:proofErr w:type="spellEnd"/>
      <w:r w:rsidRPr="006C27C9">
        <w:rPr>
          <w:sz w:val="20"/>
          <w:szCs w:val="20"/>
        </w:rPr>
        <w:t xml:space="preserve"> list for Rel-17 NR</w:t>
      </w:r>
      <w:r>
        <w:rPr>
          <w:sz w:val="20"/>
          <w:szCs w:val="20"/>
        </w:rPr>
        <w:t xml:space="preserve">”, </w:t>
      </w:r>
      <w:proofErr w:type="spellStart"/>
      <w:r w:rsidRPr="006C27C9">
        <w:rPr>
          <w:sz w:val="20"/>
          <w:szCs w:val="20"/>
        </w:rPr>
        <w:t>Moderators</w:t>
      </w:r>
      <w:proofErr w:type="spellEnd"/>
      <w:r w:rsidRPr="006C27C9">
        <w:rPr>
          <w:sz w:val="20"/>
          <w:szCs w:val="20"/>
        </w:rPr>
        <w:t xml:space="preserve"> (AT&amp;T, NTT DOCOMO, INC.)</w:t>
      </w:r>
      <w:r>
        <w:rPr>
          <w:sz w:val="20"/>
          <w:szCs w:val="20"/>
        </w:rPr>
        <w:t xml:space="preserve">, </w:t>
      </w:r>
      <w:proofErr w:type="spellStart"/>
      <w:r>
        <w:rPr>
          <w:sz w:val="20"/>
          <w:szCs w:val="20"/>
        </w:rPr>
        <w:t>Aug</w:t>
      </w:r>
      <w:proofErr w:type="spellEnd"/>
      <w:r>
        <w:rPr>
          <w:sz w:val="20"/>
          <w:szCs w:val="20"/>
        </w:rPr>
        <w:t>. 2021</w:t>
      </w:r>
    </w:p>
    <w:p w14:paraId="30E60BDC" w14:textId="2EB31E0D" w:rsidR="006C27C9" w:rsidRDefault="006C27C9" w:rsidP="006C27C9">
      <w:pPr>
        <w:pStyle w:val="ListParagraph"/>
        <w:numPr>
          <w:ilvl w:val="0"/>
          <w:numId w:val="27"/>
        </w:numPr>
        <w:rPr>
          <w:sz w:val="20"/>
          <w:szCs w:val="20"/>
        </w:rPr>
      </w:pPr>
      <w:r>
        <w:rPr>
          <w:sz w:val="20"/>
          <w:szCs w:val="20"/>
        </w:rPr>
        <w:t>R1-2108678, ”</w:t>
      </w:r>
      <w:r w:rsidRPr="006C27C9">
        <w:rPr>
          <w:sz w:val="20"/>
          <w:szCs w:val="20"/>
        </w:rPr>
        <w:t xml:space="preserve">Preliminary RAN1 UE </w:t>
      </w:r>
      <w:proofErr w:type="spellStart"/>
      <w:r w:rsidRPr="006C27C9">
        <w:rPr>
          <w:sz w:val="20"/>
          <w:szCs w:val="20"/>
        </w:rPr>
        <w:t>features</w:t>
      </w:r>
      <w:proofErr w:type="spellEnd"/>
      <w:r w:rsidRPr="006C27C9">
        <w:rPr>
          <w:sz w:val="20"/>
          <w:szCs w:val="20"/>
        </w:rPr>
        <w:t xml:space="preserve"> list for Rel-17 </w:t>
      </w:r>
      <w:r>
        <w:rPr>
          <w:sz w:val="20"/>
          <w:szCs w:val="20"/>
        </w:rPr>
        <w:t xml:space="preserve">LTE”, </w:t>
      </w:r>
      <w:proofErr w:type="spellStart"/>
      <w:r w:rsidRPr="006C27C9">
        <w:rPr>
          <w:sz w:val="20"/>
          <w:szCs w:val="20"/>
        </w:rPr>
        <w:t>Moderators</w:t>
      </w:r>
      <w:proofErr w:type="spellEnd"/>
      <w:r w:rsidRPr="006C27C9">
        <w:rPr>
          <w:sz w:val="20"/>
          <w:szCs w:val="20"/>
        </w:rPr>
        <w:t xml:space="preserve"> (AT&amp;T, NTT DOCOMO, INC.)</w:t>
      </w:r>
      <w:r>
        <w:rPr>
          <w:sz w:val="20"/>
          <w:szCs w:val="20"/>
        </w:rPr>
        <w:t xml:space="preserve">, </w:t>
      </w:r>
      <w:proofErr w:type="spellStart"/>
      <w:r>
        <w:rPr>
          <w:sz w:val="20"/>
          <w:szCs w:val="20"/>
        </w:rPr>
        <w:t>Aug</w:t>
      </w:r>
      <w:proofErr w:type="spellEnd"/>
      <w:r>
        <w:rPr>
          <w:sz w:val="20"/>
          <w:szCs w:val="20"/>
        </w:rPr>
        <w:t>. 2021</w:t>
      </w:r>
    </w:p>
    <w:p w14:paraId="28949770" w14:textId="77777777" w:rsidR="001A0C04" w:rsidRPr="001A0C04" w:rsidRDefault="001A0C04" w:rsidP="001A0C04"/>
    <w:p w14:paraId="18BFE7A1" w14:textId="77777777" w:rsidR="002F56E9" w:rsidRDefault="002F56E9" w:rsidP="002F56E9">
      <w:pPr>
        <w:pStyle w:val="Heading1"/>
        <w:numPr>
          <w:ilvl w:val="0"/>
          <w:numId w:val="0"/>
        </w:numPr>
      </w:pPr>
      <w:r>
        <w:lastRenderedPageBreak/>
        <w:t>Annex</w:t>
      </w:r>
    </w:p>
    <w:p w14:paraId="1610735B" w14:textId="77777777" w:rsidR="006C27C9" w:rsidRDefault="006C27C9">
      <w:pPr>
        <w:overflowPunct/>
        <w:autoSpaceDE/>
        <w:autoSpaceDN/>
        <w:adjustRightInd/>
        <w:spacing w:after="0"/>
        <w:textAlignment w:val="auto"/>
        <w:rPr>
          <w:lang w:val="en-US"/>
        </w:rPr>
      </w:pPr>
    </w:p>
    <w:p w14:paraId="61F201E3" w14:textId="77777777" w:rsidR="002F56E9" w:rsidRDefault="002F56E9">
      <w:pPr>
        <w:overflowPunct/>
        <w:autoSpaceDE/>
        <w:autoSpaceDN/>
        <w:adjustRightInd/>
        <w:spacing w:after="0"/>
        <w:textAlignment w:val="auto"/>
        <w:rPr>
          <w:lang w:val="en-US"/>
        </w:rPr>
      </w:pPr>
    </w:p>
    <w:p w14:paraId="614E17E4" w14:textId="1FE6525A" w:rsidR="002F56E9" w:rsidRDefault="002F56E9">
      <w:pPr>
        <w:overflowPunct/>
        <w:autoSpaceDE/>
        <w:autoSpaceDN/>
        <w:adjustRightInd/>
        <w:spacing w:after="0"/>
        <w:textAlignment w:val="auto"/>
        <w:rPr>
          <w:lang w:val="en-US"/>
        </w:rPr>
        <w:sectPr w:rsidR="002F56E9" w:rsidSect="000131D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B0D52" w:rsidRPr="00BD54E0" w14:paraId="79244719" w14:textId="77777777" w:rsidTr="00BD54E0">
        <w:trPr>
          <w:trHeight w:val="20"/>
        </w:trPr>
        <w:tc>
          <w:tcPr>
            <w:tcW w:w="1130" w:type="dxa"/>
            <w:tcBorders>
              <w:top w:val="single" w:sz="4" w:space="0" w:color="auto"/>
              <w:left w:val="single" w:sz="4" w:space="0" w:color="auto"/>
              <w:bottom w:val="single" w:sz="4" w:space="0" w:color="auto"/>
              <w:right w:val="single" w:sz="4" w:space="0" w:color="auto"/>
            </w:tcBorders>
            <w:hideMark/>
          </w:tcPr>
          <w:p w14:paraId="745F198F" w14:textId="77777777" w:rsidR="001B0D52" w:rsidRPr="00BD54E0" w:rsidRDefault="001B0D52" w:rsidP="00BD54E0">
            <w:pPr>
              <w:pStyle w:val="TAH"/>
              <w:rPr>
                <w:rFonts w:cs="Arial"/>
                <w:szCs w:val="18"/>
              </w:rPr>
            </w:pPr>
            <w:r w:rsidRPr="00BD54E0">
              <w:rPr>
                <w:rFonts w:cs="Arial"/>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7F647C41" w14:textId="77777777" w:rsidR="001B0D52" w:rsidRPr="00BD54E0" w:rsidRDefault="001B0D52" w:rsidP="00BD54E0">
            <w:pPr>
              <w:pStyle w:val="TAH"/>
              <w:rPr>
                <w:rFonts w:cs="Arial"/>
                <w:szCs w:val="18"/>
              </w:rPr>
            </w:pPr>
            <w:r w:rsidRPr="00BD54E0">
              <w:rPr>
                <w:rFonts w:cs="Arial"/>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CFFCCD0" w14:textId="77777777" w:rsidR="001B0D52" w:rsidRPr="00BD54E0" w:rsidRDefault="001B0D52" w:rsidP="00BD54E0">
            <w:pPr>
              <w:pStyle w:val="TAH"/>
              <w:rPr>
                <w:rFonts w:cs="Arial"/>
                <w:szCs w:val="18"/>
              </w:rPr>
            </w:pPr>
            <w:r w:rsidRPr="00BD54E0">
              <w:rPr>
                <w:rFonts w:cs="Arial"/>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C612381" w14:textId="77777777" w:rsidR="001B0D52" w:rsidRPr="00BD54E0" w:rsidRDefault="001B0D52" w:rsidP="00BD54E0">
            <w:pPr>
              <w:pStyle w:val="TAH"/>
              <w:rPr>
                <w:rFonts w:cs="Arial"/>
                <w:szCs w:val="18"/>
              </w:rPr>
            </w:pPr>
            <w:r w:rsidRPr="00BD54E0">
              <w:rPr>
                <w:rFonts w:cs="Arial"/>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059BBA79" w14:textId="77777777" w:rsidR="001B0D52" w:rsidRPr="00BD54E0" w:rsidRDefault="001B0D52" w:rsidP="00BD54E0">
            <w:pPr>
              <w:pStyle w:val="TAH"/>
              <w:rPr>
                <w:rFonts w:cs="Arial"/>
                <w:szCs w:val="18"/>
              </w:rPr>
            </w:pPr>
            <w:r w:rsidRPr="00BD54E0">
              <w:rPr>
                <w:rFonts w:cs="Arial"/>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24D66AF" w14:textId="77777777" w:rsidR="001B0D52" w:rsidRPr="00BD54E0" w:rsidRDefault="001B0D52" w:rsidP="00BD54E0">
            <w:pPr>
              <w:pStyle w:val="TAH"/>
              <w:rPr>
                <w:rFonts w:cs="Arial"/>
                <w:szCs w:val="18"/>
              </w:rPr>
            </w:pPr>
            <w:r w:rsidRPr="00BD54E0">
              <w:rPr>
                <w:rFonts w:cs="Arial"/>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E69204A" w14:textId="77777777" w:rsidR="001B0D52" w:rsidRPr="00BD54E0" w:rsidRDefault="001B0D52" w:rsidP="00BD54E0">
            <w:pPr>
              <w:pStyle w:val="TAH"/>
              <w:rPr>
                <w:rFonts w:cs="Arial"/>
                <w:szCs w:val="18"/>
              </w:rPr>
            </w:pPr>
            <w:r w:rsidRPr="00BD54E0">
              <w:rPr>
                <w:rFonts w:eastAsia="Gulim" w:cs="Arial"/>
                <w:color w:val="000000" w:themeColor="text1"/>
                <w:szCs w:val="18"/>
              </w:rPr>
              <w:t xml:space="preserve">Applicable to </w:t>
            </w:r>
            <w:r w:rsidRPr="00BD54E0">
              <w:rPr>
                <w:rFonts w:cs="Arial"/>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1208931F" w14:textId="77777777" w:rsidR="001B0D52" w:rsidRPr="00BD54E0" w:rsidRDefault="001B0D52" w:rsidP="00BD54E0">
            <w:pPr>
              <w:pStyle w:val="TAN"/>
              <w:ind w:left="0" w:firstLine="0"/>
              <w:rPr>
                <w:rFonts w:cs="Arial"/>
                <w:b/>
                <w:szCs w:val="18"/>
                <w:lang w:eastAsia="ja-JP"/>
              </w:rPr>
            </w:pPr>
            <w:r w:rsidRPr="00BD54E0">
              <w:rPr>
                <w:rFonts w:cs="Arial"/>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E00D6BD" w14:textId="77777777" w:rsidR="001B0D52" w:rsidRPr="00BD54E0" w:rsidRDefault="001B0D52" w:rsidP="00BD54E0">
            <w:pPr>
              <w:pStyle w:val="TAN"/>
              <w:ind w:left="0" w:firstLine="0"/>
              <w:rPr>
                <w:rFonts w:cs="Arial"/>
                <w:b/>
                <w:szCs w:val="18"/>
                <w:lang w:eastAsia="ja-JP"/>
              </w:rPr>
            </w:pPr>
            <w:r w:rsidRPr="00BD54E0">
              <w:rPr>
                <w:rFonts w:cs="Arial"/>
                <w:b/>
                <w:szCs w:val="18"/>
                <w:lang w:eastAsia="ja-JP"/>
              </w:rPr>
              <w:t>Type</w:t>
            </w:r>
          </w:p>
          <w:p w14:paraId="313AFFA1" w14:textId="77777777" w:rsidR="001B0D52" w:rsidRPr="00BD54E0" w:rsidRDefault="001B0D52" w:rsidP="00BD54E0">
            <w:pPr>
              <w:pStyle w:val="TAN"/>
              <w:ind w:left="0" w:firstLine="0"/>
              <w:rPr>
                <w:rFonts w:cs="Arial"/>
                <w:b/>
                <w:szCs w:val="18"/>
                <w:lang w:eastAsia="ja-JP"/>
              </w:rPr>
            </w:pPr>
            <w:r w:rsidRPr="00BD54E0">
              <w:rPr>
                <w:rFonts w:cs="Arial"/>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F6D9DC7" w14:textId="77777777" w:rsidR="001B0D52" w:rsidRPr="00BD54E0" w:rsidRDefault="001B0D52" w:rsidP="00BD54E0">
            <w:pPr>
              <w:pStyle w:val="TAH"/>
              <w:rPr>
                <w:rFonts w:cs="Arial"/>
                <w:szCs w:val="18"/>
              </w:rPr>
            </w:pPr>
            <w:r w:rsidRPr="00BD54E0">
              <w:rPr>
                <w:rFonts w:cs="Arial"/>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B4AB069" w14:textId="77777777" w:rsidR="001B0D52" w:rsidRPr="00BD54E0" w:rsidRDefault="001B0D52" w:rsidP="00BD54E0">
            <w:pPr>
              <w:pStyle w:val="TAH"/>
              <w:rPr>
                <w:rFonts w:cs="Arial"/>
                <w:szCs w:val="18"/>
              </w:rPr>
            </w:pPr>
            <w:r w:rsidRPr="00BD54E0">
              <w:rPr>
                <w:rFonts w:cs="Arial"/>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B5E932C" w14:textId="77777777" w:rsidR="001B0D52" w:rsidRPr="00BD54E0" w:rsidRDefault="001B0D52" w:rsidP="00BD54E0">
            <w:pPr>
              <w:pStyle w:val="TAH"/>
              <w:rPr>
                <w:rFonts w:cs="Arial"/>
                <w:szCs w:val="18"/>
              </w:rPr>
            </w:pPr>
            <w:r w:rsidRPr="00BD54E0">
              <w:rPr>
                <w:rFonts w:cs="Arial"/>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640CF88" w14:textId="77777777" w:rsidR="001B0D52" w:rsidRPr="00BD54E0" w:rsidRDefault="001B0D52" w:rsidP="00BD54E0">
            <w:pPr>
              <w:pStyle w:val="TAH"/>
              <w:rPr>
                <w:rFonts w:cs="Arial"/>
                <w:szCs w:val="18"/>
              </w:rPr>
            </w:pPr>
            <w:r w:rsidRPr="00BD54E0">
              <w:rPr>
                <w:rFonts w:cs="Arial"/>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F66785C" w14:textId="77777777" w:rsidR="001B0D52" w:rsidRPr="00BD54E0" w:rsidRDefault="001B0D52" w:rsidP="00BD54E0">
            <w:pPr>
              <w:pStyle w:val="TAH"/>
              <w:rPr>
                <w:rFonts w:cs="Arial"/>
                <w:szCs w:val="18"/>
              </w:rPr>
            </w:pPr>
            <w:r w:rsidRPr="00BD54E0">
              <w:rPr>
                <w:rFonts w:cs="Arial"/>
                <w:szCs w:val="18"/>
              </w:rPr>
              <w:t>Mandatory/Optional</w:t>
            </w:r>
          </w:p>
        </w:tc>
      </w:tr>
      <w:tr w:rsidR="001B0D52" w:rsidRPr="00BD54E0" w14:paraId="373A59E5" w14:textId="77777777" w:rsidTr="00BD54E0">
        <w:trPr>
          <w:trHeight w:val="20"/>
        </w:trPr>
        <w:tc>
          <w:tcPr>
            <w:tcW w:w="1130" w:type="dxa"/>
            <w:tcBorders>
              <w:top w:val="single" w:sz="4" w:space="0" w:color="auto"/>
              <w:left w:val="single" w:sz="4" w:space="0" w:color="auto"/>
              <w:bottom w:val="single" w:sz="4" w:space="0" w:color="auto"/>
              <w:right w:val="single" w:sz="4" w:space="0" w:color="auto"/>
            </w:tcBorders>
            <w:hideMark/>
          </w:tcPr>
          <w:p w14:paraId="7FC87693" w14:textId="77777777" w:rsidR="001B0D52" w:rsidRPr="00BD54E0" w:rsidRDefault="001B0D52" w:rsidP="00BD54E0">
            <w:pPr>
              <w:pStyle w:val="TAL"/>
              <w:rPr>
                <w:rFonts w:cs="Arial"/>
                <w:szCs w:val="18"/>
                <w:lang w:eastAsia="ja-JP"/>
              </w:rPr>
            </w:pPr>
            <w:r w:rsidRPr="00BD54E0">
              <w:rPr>
                <w:rFonts w:cs="Arial"/>
                <w:szCs w:val="18"/>
                <w:lang w:eastAsia="ja-JP"/>
              </w:rPr>
              <w:t xml:space="preserve"> 24.</w:t>
            </w:r>
            <w:r w:rsidRPr="00CE5E64">
              <w:rPr>
                <w:szCs w:val="18"/>
              </w:rPr>
              <w:t xml:space="preserve"> </w:t>
            </w:r>
            <w:r w:rsidRPr="00BD54E0">
              <w:rPr>
                <w:rFonts w:cs="Arial"/>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4879E634" w14:textId="77777777" w:rsidR="001B0D52" w:rsidRPr="00BD54E0" w:rsidRDefault="001B0D52" w:rsidP="00BD54E0">
            <w:pPr>
              <w:pStyle w:val="TAL"/>
              <w:rPr>
                <w:rFonts w:cs="Arial"/>
                <w:szCs w:val="18"/>
                <w:lang w:eastAsia="ja-JP"/>
              </w:rPr>
            </w:pPr>
            <w:r w:rsidRPr="00BD54E0">
              <w:rPr>
                <w:rFonts w:cs="Arial"/>
                <w:szCs w:val="18"/>
                <w:lang w:eastAsia="ja-JP"/>
              </w:rPr>
              <w:t>24-1</w:t>
            </w:r>
          </w:p>
        </w:tc>
        <w:tc>
          <w:tcPr>
            <w:tcW w:w="1559" w:type="dxa"/>
            <w:tcBorders>
              <w:top w:val="single" w:sz="4" w:space="0" w:color="auto"/>
              <w:left w:val="single" w:sz="4" w:space="0" w:color="auto"/>
              <w:bottom w:val="single" w:sz="4" w:space="0" w:color="auto"/>
              <w:right w:val="single" w:sz="4" w:space="0" w:color="auto"/>
            </w:tcBorders>
            <w:hideMark/>
          </w:tcPr>
          <w:p w14:paraId="07813C06" w14:textId="77777777" w:rsidR="001B0D52" w:rsidRPr="00BD54E0" w:rsidRDefault="001B0D52" w:rsidP="00BD54E0">
            <w:pPr>
              <w:pStyle w:val="TAL"/>
              <w:rPr>
                <w:rFonts w:cs="Arial"/>
                <w:szCs w:val="18"/>
                <w:lang w:eastAsia="zh-CN"/>
              </w:rPr>
            </w:pPr>
            <w:r w:rsidRPr="00BD54E0">
              <w:rPr>
                <w:rFonts w:cs="Arial"/>
                <w:szCs w:val="18"/>
                <w:lang w:eastAsia="zh-CN"/>
              </w:rPr>
              <w:t>General FR2-2 support</w:t>
            </w:r>
          </w:p>
        </w:tc>
        <w:tc>
          <w:tcPr>
            <w:tcW w:w="6371" w:type="dxa"/>
            <w:tcBorders>
              <w:top w:val="single" w:sz="4" w:space="0" w:color="auto"/>
              <w:left w:val="single" w:sz="4" w:space="0" w:color="auto"/>
              <w:bottom w:val="single" w:sz="4" w:space="0" w:color="auto"/>
              <w:right w:val="single" w:sz="4" w:space="0" w:color="auto"/>
            </w:tcBorders>
          </w:tcPr>
          <w:p w14:paraId="03E87193" w14:textId="77777777" w:rsidR="001B0D52" w:rsidRPr="00BD54E0" w:rsidRDefault="001B0D52" w:rsidP="00BD54E0">
            <w:pPr>
              <w:snapToGrid w:val="0"/>
              <w:contextualSpacing/>
              <w:jc w:val="both"/>
              <w:rPr>
                <w:rFonts w:ascii="Arial" w:hAnsi="Arial" w:cs="Arial"/>
                <w:sz w:val="18"/>
                <w:szCs w:val="18"/>
              </w:rPr>
            </w:pPr>
            <w:r w:rsidRPr="00BD54E0">
              <w:rPr>
                <w:rFonts w:ascii="Arial" w:hAnsi="Arial" w:cs="Arial"/>
                <w:sz w:val="18"/>
                <w:szCs w:val="18"/>
              </w:rPr>
              <w:t>1. Support 120KHz SCS transmission and reception</w:t>
            </w:r>
          </w:p>
          <w:p w14:paraId="0759BB25" w14:textId="77777777" w:rsidR="001B0D52" w:rsidRPr="00BD54E0" w:rsidRDefault="001B0D52" w:rsidP="00BD54E0">
            <w:pPr>
              <w:snapToGrid w:val="0"/>
              <w:contextualSpacing/>
              <w:jc w:val="both"/>
              <w:rPr>
                <w:rFonts w:ascii="Arial" w:hAnsi="Arial" w:cs="Arial"/>
                <w:sz w:val="18"/>
                <w:szCs w:val="18"/>
              </w:rPr>
            </w:pPr>
            <w:r w:rsidRPr="00BD54E0">
              <w:rPr>
                <w:rFonts w:ascii="Arial" w:hAnsi="Arial" w:cs="Arial"/>
                <w:sz w:val="18"/>
                <w:szCs w:val="18"/>
              </w:rPr>
              <w:t>2. Support multi-RB PUCCH format 0/1/4</w:t>
            </w:r>
          </w:p>
          <w:p w14:paraId="186D2A66" w14:textId="77777777" w:rsidR="001B0D52" w:rsidRPr="00BD54E0" w:rsidRDefault="001B0D52" w:rsidP="00BD54E0">
            <w:pPr>
              <w:snapToGrid w:val="0"/>
              <w:contextualSpacing/>
              <w:jc w:val="both"/>
              <w:rPr>
                <w:rFonts w:ascii="Arial" w:hAnsi="Arial" w:cs="Arial"/>
                <w:sz w:val="18"/>
                <w:szCs w:val="18"/>
              </w:rPr>
            </w:pPr>
            <w:r w:rsidRPr="00BD54E0">
              <w:rPr>
                <w:rFonts w:ascii="Arial" w:hAnsi="Arial" w:cs="Arial"/>
                <w:sz w:val="18"/>
                <w:szCs w:val="18"/>
              </w:rPr>
              <w:t>3. PRACH with 120KHz SCS and length 139/571/1151</w:t>
            </w:r>
          </w:p>
          <w:p w14:paraId="2F00481F" w14:textId="77777777" w:rsidR="001B0D52" w:rsidRPr="00BD54E0" w:rsidRDefault="001B0D52" w:rsidP="00BD54E0">
            <w:pPr>
              <w:snapToGrid w:val="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tcPr>
          <w:p w14:paraId="38DBA886" w14:textId="77777777" w:rsidR="001B0D52" w:rsidRPr="00BD54E0" w:rsidRDefault="001B0D52" w:rsidP="00BD54E0">
            <w:pPr>
              <w:pStyle w:val="TAL"/>
              <w:rPr>
                <w:rFonts w:eastAsia="MS Mincho" w:cs="Arial"/>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5DDCFFA9" w14:textId="77777777" w:rsidR="001B0D52" w:rsidRPr="00BD54E0" w:rsidRDefault="001B0D52" w:rsidP="00BD54E0">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0248CE37" w14:textId="77777777" w:rsidR="001B0D52" w:rsidRPr="00BD54E0" w:rsidRDefault="001B0D52" w:rsidP="00BD54E0">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E1BC2F6" w14:textId="77777777" w:rsidR="001B0D52" w:rsidRPr="00BD54E0" w:rsidRDefault="001B0D52" w:rsidP="00BD54E0">
            <w:pPr>
              <w:pStyle w:val="TAL"/>
              <w:rPr>
                <w:rFonts w:cs="Arial"/>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4A132CF0" w14:textId="77777777" w:rsidR="001B0D52" w:rsidRPr="00BD54E0" w:rsidRDefault="001B0D52" w:rsidP="00BD54E0">
            <w:pPr>
              <w:pStyle w:val="TAL"/>
              <w:rPr>
                <w:rFonts w:cs="Arial"/>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CAFCE4D" w14:textId="77777777" w:rsidR="001B0D52" w:rsidRPr="00BD54E0" w:rsidRDefault="001B0D52" w:rsidP="00BD54E0">
            <w:pPr>
              <w:pStyle w:val="TAL"/>
              <w:rPr>
                <w:rFonts w:cs="Arial"/>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5F8A3504" w14:textId="77777777" w:rsidR="001B0D52" w:rsidRPr="00BD54E0" w:rsidRDefault="001B0D52" w:rsidP="00BD54E0">
            <w:pPr>
              <w:pStyle w:val="TAL"/>
              <w:rPr>
                <w:rFonts w:cs="Arial"/>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5420BA83" w14:textId="77777777" w:rsidR="001B0D52" w:rsidRPr="00BD54E0" w:rsidRDefault="001B0D52" w:rsidP="00BD54E0">
            <w:pPr>
              <w:pStyle w:val="TAL"/>
              <w:rPr>
                <w:rFonts w:cs="Arial"/>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6A00830" w14:textId="77777777" w:rsidR="001B0D52" w:rsidRPr="00BD54E0" w:rsidRDefault="001B0D52" w:rsidP="00BD54E0">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4466CFB0" w14:textId="77777777" w:rsidR="001B0D52" w:rsidRPr="00BD54E0" w:rsidRDefault="001B0D52" w:rsidP="00BD54E0">
            <w:pPr>
              <w:pStyle w:val="TAL"/>
              <w:rPr>
                <w:rFonts w:cs="Arial"/>
                <w:szCs w:val="18"/>
                <w:lang w:eastAsia="ja-JP"/>
              </w:rPr>
            </w:pPr>
          </w:p>
        </w:tc>
      </w:tr>
      <w:tr w:rsidR="001B0D52" w:rsidRPr="00BD54E0" w14:paraId="1E528E92" w14:textId="77777777" w:rsidTr="00BD54E0">
        <w:trPr>
          <w:trHeight w:val="20"/>
        </w:trPr>
        <w:tc>
          <w:tcPr>
            <w:tcW w:w="1130" w:type="dxa"/>
            <w:tcBorders>
              <w:top w:val="single" w:sz="4" w:space="0" w:color="auto"/>
              <w:left w:val="single" w:sz="4" w:space="0" w:color="auto"/>
              <w:bottom w:val="single" w:sz="4" w:space="0" w:color="auto"/>
              <w:right w:val="single" w:sz="4" w:space="0" w:color="auto"/>
            </w:tcBorders>
            <w:hideMark/>
          </w:tcPr>
          <w:p w14:paraId="5497808E" w14:textId="77777777" w:rsidR="001B0D52" w:rsidRPr="00BD54E0" w:rsidRDefault="001B0D52" w:rsidP="00BD54E0">
            <w:pPr>
              <w:pStyle w:val="TAL"/>
              <w:rPr>
                <w:rFonts w:cs="Arial"/>
                <w:szCs w:val="18"/>
                <w:lang w:eastAsia="ja-JP"/>
              </w:rPr>
            </w:pPr>
            <w:r w:rsidRPr="00BD54E0">
              <w:rPr>
                <w:rFonts w:cs="Arial"/>
                <w:szCs w:val="18"/>
                <w:lang w:eastAsia="ja-JP"/>
              </w:rPr>
              <w:t xml:space="preserve"> 24.</w:t>
            </w:r>
            <w:r w:rsidRPr="00CE5E64">
              <w:rPr>
                <w:szCs w:val="18"/>
              </w:rPr>
              <w:t xml:space="preserve"> </w:t>
            </w:r>
            <w:r w:rsidRPr="00BD54E0">
              <w:rPr>
                <w:rFonts w:cs="Arial"/>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532BA3AC" w14:textId="77777777" w:rsidR="001B0D52" w:rsidRPr="00BD54E0" w:rsidRDefault="001B0D52" w:rsidP="00BD54E0">
            <w:pPr>
              <w:pStyle w:val="TAL"/>
              <w:rPr>
                <w:rFonts w:cs="Arial"/>
                <w:szCs w:val="18"/>
                <w:lang w:eastAsia="ja-JP"/>
              </w:rPr>
            </w:pPr>
            <w:r w:rsidRPr="00BD54E0">
              <w:rPr>
                <w:rFonts w:cs="Arial"/>
                <w:szCs w:val="18"/>
                <w:lang w:eastAsia="ja-JP"/>
              </w:rPr>
              <w:t>24-2</w:t>
            </w:r>
          </w:p>
        </w:tc>
        <w:tc>
          <w:tcPr>
            <w:tcW w:w="1559" w:type="dxa"/>
            <w:tcBorders>
              <w:top w:val="single" w:sz="4" w:space="0" w:color="auto"/>
              <w:left w:val="single" w:sz="4" w:space="0" w:color="auto"/>
              <w:bottom w:val="single" w:sz="4" w:space="0" w:color="auto"/>
              <w:right w:val="single" w:sz="4" w:space="0" w:color="auto"/>
            </w:tcBorders>
            <w:hideMark/>
          </w:tcPr>
          <w:p w14:paraId="4C32E064" w14:textId="77777777" w:rsidR="001B0D52" w:rsidRPr="00BD54E0" w:rsidRDefault="001B0D52" w:rsidP="00BD54E0">
            <w:pPr>
              <w:pStyle w:val="TAL"/>
              <w:rPr>
                <w:rFonts w:cs="Arial"/>
                <w:szCs w:val="18"/>
                <w:lang w:eastAsia="zh-CN"/>
              </w:rPr>
            </w:pPr>
            <w:r w:rsidRPr="00BD54E0">
              <w:rPr>
                <w:rFonts w:cs="Arial"/>
                <w:szCs w:val="18"/>
                <w:lang w:eastAsia="zh-CN"/>
              </w:rPr>
              <w:t>120KHz SSB based stand-alone support</w:t>
            </w:r>
          </w:p>
        </w:tc>
        <w:tc>
          <w:tcPr>
            <w:tcW w:w="6371" w:type="dxa"/>
            <w:tcBorders>
              <w:top w:val="single" w:sz="4" w:space="0" w:color="auto"/>
              <w:left w:val="single" w:sz="4" w:space="0" w:color="auto"/>
              <w:bottom w:val="single" w:sz="4" w:space="0" w:color="auto"/>
              <w:right w:val="single" w:sz="4" w:space="0" w:color="auto"/>
            </w:tcBorders>
          </w:tcPr>
          <w:p w14:paraId="56D72D2D" w14:textId="77777777" w:rsidR="001B0D52" w:rsidRPr="00BD54E0" w:rsidRDefault="001B0D52" w:rsidP="00BD54E0">
            <w:pPr>
              <w:snapToGrid w:val="0"/>
              <w:contextualSpacing/>
              <w:jc w:val="both"/>
              <w:rPr>
                <w:rFonts w:ascii="Arial" w:hAnsi="Arial" w:cs="Arial"/>
                <w:sz w:val="18"/>
                <w:szCs w:val="18"/>
              </w:rPr>
            </w:pPr>
            <w:r w:rsidRPr="00BD54E0">
              <w:rPr>
                <w:rFonts w:ascii="Arial" w:hAnsi="Arial" w:cs="Arial"/>
                <w:sz w:val="18"/>
                <w:szCs w:val="18"/>
              </w:rPr>
              <w:t>1. Support 480KHz SSB for initial access</w:t>
            </w:r>
          </w:p>
          <w:p w14:paraId="17ECF0D1" w14:textId="77777777" w:rsidR="001B0D52" w:rsidRPr="00BD54E0" w:rsidRDefault="001B0D52" w:rsidP="00BD54E0">
            <w:pPr>
              <w:snapToGrid w:val="0"/>
              <w:contextualSpacing/>
              <w:jc w:val="both"/>
              <w:rPr>
                <w:rFonts w:ascii="Arial" w:hAnsi="Arial" w:cs="Arial"/>
                <w:sz w:val="18"/>
                <w:szCs w:val="18"/>
              </w:rPr>
            </w:pPr>
          </w:p>
          <w:p w14:paraId="77DF30C1" w14:textId="77777777" w:rsidR="001B0D52" w:rsidRPr="00BD54E0" w:rsidRDefault="001B0D52" w:rsidP="00BD54E0">
            <w:pPr>
              <w:snapToGrid w:val="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485E4A1C" w14:textId="77777777" w:rsidR="001B0D52" w:rsidRPr="00BD54E0" w:rsidRDefault="001B0D52" w:rsidP="00BD54E0">
            <w:pPr>
              <w:pStyle w:val="TAL"/>
              <w:rPr>
                <w:rFonts w:eastAsia="MS Mincho" w:cs="Arial"/>
                <w:szCs w:val="18"/>
                <w:highlight w:val="yellow"/>
                <w:lang w:eastAsia="ja-JP"/>
              </w:rPr>
            </w:pPr>
            <w:r w:rsidRPr="00BD54E0">
              <w:rPr>
                <w:rFonts w:eastAsia="MS Mincho" w:cs="Arial"/>
                <w:szCs w:val="18"/>
                <w:lang w:eastAsia="ja-JP"/>
              </w:rPr>
              <w:t>24-1</w:t>
            </w:r>
          </w:p>
        </w:tc>
        <w:tc>
          <w:tcPr>
            <w:tcW w:w="858" w:type="dxa"/>
            <w:tcBorders>
              <w:top w:val="single" w:sz="4" w:space="0" w:color="auto"/>
              <w:left w:val="single" w:sz="4" w:space="0" w:color="auto"/>
              <w:bottom w:val="single" w:sz="4" w:space="0" w:color="auto"/>
              <w:right w:val="single" w:sz="4" w:space="0" w:color="auto"/>
            </w:tcBorders>
          </w:tcPr>
          <w:p w14:paraId="644DE086" w14:textId="77777777" w:rsidR="001B0D52" w:rsidRPr="00BD54E0" w:rsidRDefault="001B0D52" w:rsidP="00BD54E0">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1AAB520B" w14:textId="77777777" w:rsidR="001B0D52" w:rsidRPr="00BD54E0" w:rsidRDefault="001B0D52" w:rsidP="00BD54E0">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9772FE9" w14:textId="77777777" w:rsidR="001B0D52" w:rsidRPr="00BD54E0" w:rsidRDefault="001B0D52" w:rsidP="00BD54E0">
            <w:pPr>
              <w:pStyle w:val="TAL"/>
              <w:rPr>
                <w:rFonts w:cs="Arial"/>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2C75D52A" w14:textId="77777777" w:rsidR="001B0D52" w:rsidRPr="00BD54E0" w:rsidRDefault="001B0D52" w:rsidP="00BD54E0">
            <w:pPr>
              <w:pStyle w:val="TAL"/>
              <w:rPr>
                <w:rFonts w:cs="Arial"/>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F7F65BA" w14:textId="77777777" w:rsidR="001B0D52" w:rsidRPr="00BD54E0" w:rsidRDefault="001B0D52" w:rsidP="00BD54E0">
            <w:pPr>
              <w:pStyle w:val="TAL"/>
              <w:rPr>
                <w:rFonts w:cs="Arial"/>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156E76A0" w14:textId="77777777" w:rsidR="001B0D52" w:rsidRPr="00BD54E0" w:rsidRDefault="001B0D52" w:rsidP="00BD54E0">
            <w:pPr>
              <w:pStyle w:val="TAL"/>
              <w:rPr>
                <w:rFonts w:cs="Arial"/>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49C99ABC" w14:textId="77777777" w:rsidR="001B0D52" w:rsidRPr="00BD54E0" w:rsidRDefault="001B0D52" w:rsidP="00BD54E0">
            <w:pPr>
              <w:pStyle w:val="TAL"/>
              <w:rPr>
                <w:rFonts w:cs="Arial"/>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6420A7E" w14:textId="77777777" w:rsidR="001B0D52" w:rsidRPr="00BD54E0" w:rsidRDefault="001B0D52" w:rsidP="00BD54E0">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3E9968B4" w14:textId="77777777" w:rsidR="001B0D52" w:rsidRPr="00BD54E0" w:rsidRDefault="001B0D52" w:rsidP="00BD54E0">
            <w:pPr>
              <w:pStyle w:val="TAL"/>
              <w:rPr>
                <w:rFonts w:cs="Arial"/>
                <w:szCs w:val="18"/>
                <w:lang w:eastAsia="ja-JP"/>
              </w:rPr>
            </w:pPr>
          </w:p>
        </w:tc>
      </w:tr>
      <w:tr w:rsidR="001B0D52" w:rsidRPr="00BD54E0" w14:paraId="5E878339" w14:textId="77777777" w:rsidTr="00BD54E0">
        <w:trPr>
          <w:trHeight w:val="20"/>
        </w:trPr>
        <w:tc>
          <w:tcPr>
            <w:tcW w:w="1130" w:type="dxa"/>
            <w:tcBorders>
              <w:top w:val="single" w:sz="4" w:space="0" w:color="auto"/>
              <w:left w:val="single" w:sz="4" w:space="0" w:color="auto"/>
              <w:bottom w:val="single" w:sz="4" w:space="0" w:color="auto"/>
              <w:right w:val="single" w:sz="4" w:space="0" w:color="auto"/>
            </w:tcBorders>
            <w:hideMark/>
          </w:tcPr>
          <w:p w14:paraId="60342DF6" w14:textId="77777777" w:rsidR="001B0D52" w:rsidRPr="00BD54E0" w:rsidRDefault="001B0D52" w:rsidP="00BD54E0">
            <w:pPr>
              <w:pStyle w:val="TAL"/>
              <w:rPr>
                <w:rFonts w:cs="Arial"/>
                <w:szCs w:val="18"/>
                <w:lang w:eastAsia="ja-JP"/>
              </w:rPr>
            </w:pPr>
            <w:r w:rsidRPr="00BD54E0">
              <w:rPr>
                <w:rFonts w:cs="Arial"/>
                <w:szCs w:val="18"/>
                <w:lang w:eastAsia="ja-JP"/>
              </w:rPr>
              <w:t xml:space="preserve"> 24.</w:t>
            </w:r>
            <w:r w:rsidRPr="00CE5E64">
              <w:rPr>
                <w:szCs w:val="18"/>
              </w:rPr>
              <w:t xml:space="preserve"> </w:t>
            </w:r>
            <w:r w:rsidRPr="00BD54E0">
              <w:rPr>
                <w:rFonts w:cs="Arial"/>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4CD415AD" w14:textId="77777777" w:rsidR="001B0D52" w:rsidRPr="00BD54E0" w:rsidRDefault="001B0D52" w:rsidP="00BD54E0">
            <w:pPr>
              <w:pStyle w:val="TAL"/>
              <w:rPr>
                <w:rFonts w:cs="Arial"/>
                <w:szCs w:val="18"/>
                <w:lang w:eastAsia="ja-JP"/>
              </w:rPr>
            </w:pPr>
            <w:r w:rsidRPr="00BD54E0">
              <w:rPr>
                <w:rFonts w:cs="Arial"/>
                <w:szCs w:val="18"/>
                <w:lang w:eastAsia="ja-JP"/>
              </w:rPr>
              <w:t>24-3</w:t>
            </w:r>
          </w:p>
        </w:tc>
        <w:tc>
          <w:tcPr>
            <w:tcW w:w="1559" w:type="dxa"/>
            <w:tcBorders>
              <w:top w:val="single" w:sz="4" w:space="0" w:color="auto"/>
              <w:left w:val="single" w:sz="4" w:space="0" w:color="auto"/>
              <w:bottom w:val="single" w:sz="4" w:space="0" w:color="auto"/>
              <w:right w:val="single" w:sz="4" w:space="0" w:color="auto"/>
            </w:tcBorders>
            <w:hideMark/>
          </w:tcPr>
          <w:p w14:paraId="7F50697B" w14:textId="77777777" w:rsidR="001B0D52" w:rsidRPr="00BD54E0" w:rsidRDefault="001B0D52" w:rsidP="00BD54E0">
            <w:pPr>
              <w:pStyle w:val="TAL"/>
              <w:rPr>
                <w:rFonts w:cs="Arial"/>
                <w:szCs w:val="18"/>
                <w:lang w:eastAsia="zh-CN"/>
              </w:rPr>
            </w:pPr>
            <w:r w:rsidRPr="00BD54E0">
              <w:rPr>
                <w:rFonts w:cs="Arial"/>
                <w:szCs w:val="18"/>
                <w:lang w:eastAsia="zh-CN"/>
              </w:rPr>
              <w:t>480KHz SSB based stand-alone support</w:t>
            </w:r>
          </w:p>
        </w:tc>
        <w:tc>
          <w:tcPr>
            <w:tcW w:w="6371" w:type="dxa"/>
            <w:tcBorders>
              <w:top w:val="single" w:sz="4" w:space="0" w:color="auto"/>
              <w:left w:val="single" w:sz="4" w:space="0" w:color="auto"/>
              <w:bottom w:val="single" w:sz="4" w:space="0" w:color="auto"/>
              <w:right w:val="single" w:sz="4" w:space="0" w:color="auto"/>
            </w:tcBorders>
          </w:tcPr>
          <w:p w14:paraId="4AEB9981" w14:textId="77777777" w:rsidR="001B0D52" w:rsidRPr="00BD54E0" w:rsidRDefault="001B0D52" w:rsidP="00BD54E0">
            <w:pPr>
              <w:snapToGrid w:val="0"/>
              <w:contextualSpacing/>
              <w:jc w:val="both"/>
              <w:rPr>
                <w:rFonts w:ascii="Arial" w:hAnsi="Arial" w:cs="Arial"/>
                <w:sz w:val="18"/>
                <w:szCs w:val="18"/>
              </w:rPr>
            </w:pPr>
            <w:r w:rsidRPr="00BD54E0">
              <w:rPr>
                <w:rFonts w:ascii="Arial" w:hAnsi="Arial" w:cs="Arial"/>
                <w:sz w:val="18"/>
                <w:szCs w:val="18"/>
              </w:rPr>
              <w:t>1. Support 480KHz SSB for initial access</w:t>
            </w:r>
          </w:p>
          <w:p w14:paraId="4B6CD396" w14:textId="77777777" w:rsidR="001B0D52" w:rsidRPr="00BD54E0" w:rsidRDefault="001B0D52" w:rsidP="00BD54E0">
            <w:pPr>
              <w:snapToGrid w:val="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28FE06A6" w14:textId="77777777" w:rsidR="001B0D52" w:rsidRPr="00BD54E0" w:rsidRDefault="001B0D52" w:rsidP="00BD54E0">
            <w:pPr>
              <w:pStyle w:val="TAL"/>
              <w:rPr>
                <w:rFonts w:cs="Arial"/>
                <w:szCs w:val="18"/>
              </w:rPr>
            </w:pPr>
            <w:r w:rsidRPr="00BD54E0">
              <w:rPr>
                <w:rFonts w:cs="Arial"/>
                <w:szCs w:val="18"/>
              </w:rPr>
              <w:t>24-1, 24-2, 24-4</w:t>
            </w:r>
          </w:p>
        </w:tc>
        <w:tc>
          <w:tcPr>
            <w:tcW w:w="858" w:type="dxa"/>
            <w:tcBorders>
              <w:top w:val="single" w:sz="4" w:space="0" w:color="auto"/>
              <w:left w:val="single" w:sz="4" w:space="0" w:color="auto"/>
              <w:bottom w:val="single" w:sz="4" w:space="0" w:color="auto"/>
              <w:right w:val="single" w:sz="4" w:space="0" w:color="auto"/>
            </w:tcBorders>
          </w:tcPr>
          <w:p w14:paraId="3451CA06" w14:textId="77777777" w:rsidR="001B0D52" w:rsidRPr="00BD54E0" w:rsidRDefault="001B0D52" w:rsidP="00BD54E0">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40C0191A" w14:textId="77777777" w:rsidR="001B0D52" w:rsidRPr="00BD54E0" w:rsidRDefault="001B0D52" w:rsidP="00BD54E0">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48FDAE1" w14:textId="77777777" w:rsidR="001B0D52" w:rsidRPr="00BD54E0" w:rsidRDefault="001B0D52" w:rsidP="00BD54E0">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DCCBAD0" w14:textId="77777777" w:rsidR="001B0D52" w:rsidRPr="00BD54E0" w:rsidRDefault="001B0D52" w:rsidP="00BD54E0">
            <w:pPr>
              <w:pStyle w:val="TAL"/>
              <w:rPr>
                <w:rFonts w:cs="Arial"/>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2278591" w14:textId="77777777" w:rsidR="001B0D52" w:rsidRPr="00BD54E0" w:rsidRDefault="001B0D52" w:rsidP="00BD54E0">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14:paraId="713BFADE" w14:textId="77777777" w:rsidR="001B0D52" w:rsidRPr="00BD54E0" w:rsidRDefault="001B0D52" w:rsidP="00BD54E0">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14:paraId="251405C5" w14:textId="77777777" w:rsidR="001B0D52" w:rsidRPr="00BD54E0" w:rsidRDefault="001B0D52" w:rsidP="00BD54E0">
            <w:pPr>
              <w:pStyle w:val="TAL"/>
              <w:rPr>
                <w:rFonts w:cs="Arial"/>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C2E186F" w14:textId="77777777" w:rsidR="001B0D52" w:rsidRPr="00BD54E0" w:rsidRDefault="001B0D52" w:rsidP="00BD54E0">
            <w:pPr>
              <w:pStyle w:val="TAL"/>
              <w:rPr>
                <w:rFonts w:cs="Arial"/>
                <w:szCs w:val="18"/>
              </w:rPr>
            </w:pPr>
            <w:r w:rsidRPr="00BD54E0">
              <w:rPr>
                <w:rFonts w:cs="Arial"/>
                <w:szCs w:val="18"/>
              </w:rPr>
              <w:t>From WID:</w:t>
            </w:r>
          </w:p>
          <w:p w14:paraId="5F6C00D6" w14:textId="77777777" w:rsidR="001B0D52" w:rsidRPr="00BD54E0" w:rsidRDefault="001B0D52" w:rsidP="001B0D52">
            <w:pPr>
              <w:pStyle w:val="B1"/>
              <w:numPr>
                <w:ilvl w:val="0"/>
                <w:numId w:val="32"/>
              </w:numPr>
              <w:spacing w:after="0"/>
              <w:rPr>
                <w:rFonts w:ascii="Arial" w:hAnsi="Arial" w:cs="Arial"/>
                <w:sz w:val="18"/>
                <w:szCs w:val="18"/>
                <w:lang w:eastAsia="zh-CN"/>
              </w:rPr>
            </w:pPr>
            <w:r w:rsidRPr="00BD54E0">
              <w:rPr>
                <w:rFonts w:ascii="Arial" w:hAnsi="Arial" w:cs="Arial"/>
                <w:sz w:val="18"/>
                <w:szCs w:val="18"/>
                <w:lang w:eastAsia="zh-CN"/>
              </w:rPr>
              <w:t>In addition to 120kHz, support 480 kHz SSB for initial access with support of CORESET#0/Type0-PDCCH configuration in the MIB with following constraints:</w:t>
            </w:r>
          </w:p>
          <w:p w14:paraId="4D68F984" w14:textId="77777777" w:rsidR="001B0D52" w:rsidRPr="00BD54E0" w:rsidRDefault="001B0D52" w:rsidP="001B0D52">
            <w:pPr>
              <w:pStyle w:val="B1"/>
              <w:numPr>
                <w:ilvl w:val="1"/>
                <w:numId w:val="32"/>
              </w:numPr>
              <w:spacing w:after="0"/>
              <w:rPr>
                <w:rFonts w:ascii="Arial" w:hAnsi="Arial" w:cs="Arial"/>
                <w:sz w:val="18"/>
                <w:szCs w:val="18"/>
                <w:lang w:eastAsia="zh-CN"/>
              </w:rPr>
            </w:pPr>
            <w:r w:rsidRPr="00BD54E0">
              <w:rPr>
                <w:rFonts w:ascii="Arial" w:hAnsi="Arial" w:cs="Arial"/>
                <w:sz w:val="18"/>
                <w:szCs w:val="18"/>
                <w:lang w:eastAsia="zh-CN"/>
              </w:rPr>
              <w:t>Note: 480 kHz is an optional SSB numerology for initial access for the UE. A UE supporting a band in 52.6-71 GHz must at least support 120 kHz SCS (for initial access and after initial access)</w:t>
            </w:r>
          </w:p>
          <w:p w14:paraId="4F392CBF" w14:textId="77777777" w:rsidR="001B0D52" w:rsidRPr="00BD54E0" w:rsidRDefault="001B0D52" w:rsidP="001B0D52">
            <w:pPr>
              <w:pStyle w:val="B1"/>
              <w:numPr>
                <w:ilvl w:val="0"/>
                <w:numId w:val="32"/>
              </w:numPr>
              <w:spacing w:after="0"/>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F767586" w14:textId="77777777" w:rsidR="001B0D52" w:rsidRPr="00BD54E0" w:rsidRDefault="001B0D52" w:rsidP="00BD54E0">
            <w:pPr>
              <w:pStyle w:val="TAL"/>
              <w:rPr>
                <w:rFonts w:cs="Arial"/>
                <w:szCs w:val="18"/>
              </w:rPr>
            </w:pPr>
          </w:p>
        </w:tc>
      </w:tr>
      <w:tr w:rsidR="001B0D52" w:rsidRPr="00BD54E0" w14:paraId="063DD003" w14:textId="77777777" w:rsidTr="00BD54E0">
        <w:trPr>
          <w:trHeight w:val="20"/>
        </w:trPr>
        <w:tc>
          <w:tcPr>
            <w:tcW w:w="1130" w:type="dxa"/>
            <w:tcBorders>
              <w:top w:val="single" w:sz="4" w:space="0" w:color="auto"/>
              <w:left w:val="single" w:sz="4" w:space="0" w:color="auto"/>
              <w:bottom w:val="single" w:sz="4" w:space="0" w:color="auto"/>
              <w:right w:val="single" w:sz="4" w:space="0" w:color="auto"/>
            </w:tcBorders>
            <w:hideMark/>
          </w:tcPr>
          <w:p w14:paraId="0FC210FB" w14:textId="77777777" w:rsidR="001B0D52" w:rsidRPr="00BD54E0" w:rsidRDefault="001B0D52" w:rsidP="00BD54E0">
            <w:pPr>
              <w:pStyle w:val="TAL"/>
              <w:rPr>
                <w:rFonts w:cs="Arial"/>
                <w:szCs w:val="18"/>
                <w:lang w:eastAsia="ja-JP"/>
              </w:rPr>
            </w:pPr>
            <w:r w:rsidRPr="00BD54E0">
              <w:rPr>
                <w:rFonts w:cs="Arial"/>
                <w:szCs w:val="18"/>
                <w:lang w:eastAsia="ja-JP"/>
              </w:rPr>
              <w:t xml:space="preserve"> 24.</w:t>
            </w:r>
            <w:r w:rsidRPr="00CE5E64">
              <w:rPr>
                <w:szCs w:val="18"/>
              </w:rPr>
              <w:t xml:space="preserve"> </w:t>
            </w:r>
            <w:r w:rsidRPr="00BD54E0">
              <w:rPr>
                <w:rFonts w:cs="Arial"/>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2312168C" w14:textId="77777777" w:rsidR="001B0D52" w:rsidRPr="00BD54E0" w:rsidRDefault="001B0D52" w:rsidP="00BD54E0">
            <w:pPr>
              <w:pStyle w:val="TAL"/>
              <w:rPr>
                <w:rFonts w:cs="Arial"/>
                <w:szCs w:val="18"/>
                <w:lang w:eastAsia="ja-JP"/>
              </w:rPr>
            </w:pPr>
            <w:r w:rsidRPr="00BD54E0">
              <w:rPr>
                <w:rFonts w:cs="Arial"/>
                <w:szCs w:val="18"/>
                <w:lang w:eastAsia="ja-JP"/>
              </w:rPr>
              <w:t>24-4</w:t>
            </w:r>
          </w:p>
        </w:tc>
        <w:tc>
          <w:tcPr>
            <w:tcW w:w="1559" w:type="dxa"/>
            <w:tcBorders>
              <w:top w:val="single" w:sz="4" w:space="0" w:color="auto"/>
              <w:left w:val="single" w:sz="4" w:space="0" w:color="auto"/>
              <w:bottom w:val="single" w:sz="4" w:space="0" w:color="auto"/>
              <w:right w:val="single" w:sz="4" w:space="0" w:color="auto"/>
            </w:tcBorders>
            <w:hideMark/>
          </w:tcPr>
          <w:p w14:paraId="07F7B687" w14:textId="77777777" w:rsidR="001B0D52" w:rsidRPr="00BD54E0" w:rsidRDefault="001B0D52" w:rsidP="00BD54E0">
            <w:pPr>
              <w:pStyle w:val="TAL"/>
              <w:jc w:val="both"/>
              <w:rPr>
                <w:rFonts w:cs="Arial"/>
                <w:szCs w:val="18"/>
                <w:lang w:eastAsia="zh-CN"/>
              </w:rPr>
            </w:pPr>
            <w:r w:rsidRPr="00BD54E0">
              <w:rPr>
                <w:rFonts w:cs="Arial"/>
                <w:szCs w:val="18"/>
                <w:lang w:eastAsia="zh-CN"/>
              </w:rPr>
              <w:t>480KHz SCS support</w:t>
            </w:r>
          </w:p>
        </w:tc>
        <w:tc>
          <w:tcPr>
            <w:tcW w:w="6371" w:type="dxa"/>
            <w:tcBorders>
              <w:top w:val="single" w:sz="4" w:space="0" w:color="auto"/>
              <w:left w:val="single" w:sz="4" w:space="0" w:color="auto"/>
              <w:bottom w:val="single" w:sz="4" w:space="0" w:color="auto"/>
              <w:right w:val="single" w:sz="4" w:space="0" w:color="auto"/>
            </w:tcBorders>
          </w:tcPr>
          <w:p w14:paraId="45221F53" w14:textId="77777777" w:rsidR="001B0D52" w:rsidRPr="00BD54E0" w:rsidRDefault="001B0D52" w:rsidP="00BD54E0">
            <w:pPr>
              <w:snapToGrid w:val="0"/>
              <w:contextualSpacing/>
              <w:jc w:val="both"/>
              <w:rPr>
                <w:rFonts w:ascii="Arial" w:hAnsi="Arial" w:cs="Arial"/>
                <w:sz w:val="18"/>
                <w:szCs w:val="18"/>
              </w:rPr>
            </w:pPr>
            <w:r w:rsidRPr="00BD54E0">
              <w:rPr>
                <w:rFonts w:ascii="Arial" w:hAnsi="Arial" w:cs="Arial"/>
                <w:sz w:val="18"/>
                <w:szCs w:val="18"/>
              </w:rPr>
              <w:t>1. 480KHz SCS for UL transmission</w:t>
            </w:r>
          </w:p>
          <w:p w14:paraId="49189B87" w14:textId="77777777" w:rsidR="001B0D52" w:rsidRPr="00BD54E0" w:rsidRDefault="001B0D52" w:rsidP="00BD54E0">
            <w:pPr>
              <w:snapToGrid w:val="0"/>
              <w:contextualSpacing/>
              <w:jc w:val="both"/>
              <w:rPr>
                <w:rFonts w:ascii="Arial" w:hAnsi="Arial" w:cs="Arial"/>
                <w:sz w:val="18"/>
                <w:szCs w:val="18"/>
              </w:rPr>
            </w:pPr>
            <w:r w:rsidRPr="00BD54E0">
              <w:rPr>
                <w:rFonts w:ascii="Arial" w:hAnsi="Arial" w:cs="Arial"/>
                <w:sz w:val="18"/>
                <w:szCs w:val="18"/>
              </w:rPr>
              <w:t>2. 480KH SCS for DL reception</w:t>
            </w:r>
          </w:p>
          <w:p w14:paraId="501364DB" w14:textId="77777777" w:rsidR="001B0D52" w:rsidRPr="00BD54E0" w:rsidRDefault="001B0D52" w:rsidP="00BD54E0">
            <w:pPr>
              <w:snapToGrid w:val="0"/>
              <w:contextualSpacing/>
              <w:jc w:val="both"/>
              <w:rPr>
                <w:rFonts w:ascii="Arial" w:hAnsi="Arial" w:cs="Arial"/>
                <w:sz w:val="18"/>
                <w:szCs w:val="18"/>
              </w:rPr>
            </w:pPr>
            <w:r w:rsidRPr="00BD54E0">
              <w:rPr>
                <w:rFonts w:ascii="Arial" w:hAnsi="Arial" w:cs="Arial"/>
                <w:sz w:val="18"/>
                <w:szCs w:val="18"/>
              </w:rPr>
              <w:t>3. 480KHz for SSB monitoring</w:t>
            </w:r>
          </w:p>
          <w:p w14:paraId="13110518" w14:textId="77777777" w:rsidR="001B0D52" w:rsidRPr="00BD54E0" w:rsidRDefault="001B0D52" w:rsidP="00BD54E0">
            <w:pPr>
              <w:snapToGrid w:val="0"/>
              <w:contextualSpacing/>
              <w:jc w:val="both"/>
              <w:rPr>
                <w:rFonts w:ascii="Arial" w:hAnsi="Arial" w:cs="Arial"/>
                <w:sz w:val="18"/>
                <w:szCs w:val="18"/>
              </w:rPr>
            </w:pPr>
            <w:r w:rsidRPr="00BD54E0">
              <w:rPr>
                <w:rFonts w:ascii="Arial" w:hAnsi="Arial" w:cs="Arial"/>
                <w:sz w:val="18"/>
                <w:szCs w:val="18"/>
              </w:rPr>
              <w:t>4. Multiple-slot PDCCH monitoring for 480KHz with X=4</w:t>
            </w:r>
          </w:p>
          <w:p w14:paraId="0EFD33E7" w14:textId="77777777" w:rsidR="001B0D52" w:rsidRPr="00BD54E0" w:rsidRDefault="001B0D52" w:rsidP="00BD54E0">
            <w:pPr>
              <w:snapToGrid w:val="0"/>
              <w:contextualSpacing/>
              <w:jc w:val="both"/>
              <w:rPr>
                <w:rFonts w:ascii="Arial" w:hAnsi="Arial" w:cs="Arial"/>
                <w:sz w:val="18"/>
                <w:szCs w:val="18"/>
              </w:rPr>
            </w:pPr>
            <w:r w:rsidRPr="00BD54E0">
              <w:rPr>
                <w:rFonts w:ascii="Arial" w:hAnsi="Arial" w:cs="Arial"/>
                <w:sz w:val="18"/>
                <w:szCs w:val="18"/>
              </w:rPr>
              <w:t>5. PRACH with 480KHz and length 139</w:t>
            </w:r>
            <w:proofErr w:type="gramStart"/>
            <w:r w:rsidRPr="00BD54E0">
              <w:rPr>
                <w:rFonts w:ascii="Arial" w:hAnsi="Arial" w:cs="Arial"/>
                <w:sz w:val="18"/>
                <w:szCs w:val="18"/>
              </w:rPr>
              <w:t>/[</w:t>
            </w:r>
            <w:proofErr w:type="gramEnd"/>
            <w:r w:rsidRPr="00BD54E0">
              <w:rPr>
                <w:rFonts w:ascii="Arial" w:hAnsi="Arial" w:cs="Arial"/>
                <w:sz w:val="18"/>
                <w:szCs w:val="18"/>
              </w:rPr>
              <w:t>571]</w:t>
            </w:r>
          </w:p>
          <w:p w14:paraId="22BCD1A7" w14:textId="77777777" w:rsidR="001B0D52" w:rsidRPr="00BD54E0" w:rsidRDefault="001B0D52" w:rsidP="00BD54E0">
            <w:pPr>
              <w:snapToGrid w:val="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tcPr>
          <w:p w14:paraId="40C3B801" w14:textId="77777777" w:rsidR="001B0D52" w:rsidRPr="00BD54E0" w:rsidRDefault="001B0D52" w:rsidP="00BD54E0">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tcPr>
          <w:p w14:paraId="2F76CB04" w14:textId="77777777" w:rsidR="001B0D52" w:rsidRPr="00BD54E0" w:rsidRDefault="001B0D52" w:rsidP="00BD54E0">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7B572B52" w14:textId="77777777" w:rsidR="001B0D52" w:rsidRPr="00BD54E0" w:rsidRDefault="001B0D52" w:rsidP="00BD54E0">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A25E4F2" w14:textId="77777777" w:rsidR="001B0D52" w:rsidRPr="00BD54E0" w:rsidRDefault="001B0D52" w:rsidP="00BD54E0">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ACCF100" w14:textId="77777777" w:rsidR="001B0D52" w:rsidRPr="00BD54E0" w:rsidRDefault="001B0D52" w:rsidP="00BD54E0">
            <w:pPr>
              <w:pStyle w:val="TAL"/>
              <w:rPr>
                <w:rFonts w:cs="Arial"/>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3468C15" w14:textId="77777777" w:rsidR="001B0D52" w:rsidRPr="00BD54E0" w:rsidRDefault="001B0D52" w:rsidP="00BD54E0">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14:paraId="6478B780" w14:textId="77777777" w:rsidR="001B0D52" w:rsidRPr="00BD54E0" w:rsidRDefault="001B0D52" w:rsidP="00BD54E0">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14:paraId="06249A59" w14:textId="77777777" w:rsidR="001B0D52" w:rsidRPr="00BD54E0" w:rsidRDefault="001B0D52" w:rsidP="00BD54E0">
            <w:pPr>
              <w:pStyle w:val="TAL"/>
              <w:rPr>
                <w:rFonts w:cs="Arial"/>
                <w:szCs w:val="18"/>
                <w:lang w:eastAsia="ja-JP"/>
              </w:rPr>
            </w:pPr>
          </w:p>
        </w:tc>
        <w:tc>
          <w:tcPr>
            <w:tcW w:w="2696" w:type="dxa"/>
            <w:tcBorders>
              <w:top w:val="single" w:sz="4" w:space="0" w:color="auto"/>
              <w:left w:val="single" w:sz="4" w:space="0" w:color="auto"/>
              <w:bottom w:val="single" w:sz="4" w:space="0" w:color="auto"/>
              <w:right w:val="single" w:sz="4" w:space="0" w:color="auto"/>
            </w:tcBorders>
            <w:hideMark/>
          </w:tcPr>
          <w:p w14:paraId="4541EA93" w14:textId="77777777" w:rsidR="001B0D52" w:rsidRPr="00BD54E0" w:rsidRDefault="001B0D52" w:rsidP="00BD54E0">
            <w:pPr>
              <w:pStyle w:val="TAL"/>
              <w:rPr>
                <w:rFonts w:cs="Arial"/>
                <w:szCs w:val="18"/>
              </w:rPr>
            </w:pPr>
            <w:r w:rsidRPr="00BD54E0">
              <w:rPr>
                <w:rFonts w:cs="Arial"/>
                <w:szCs w:val="18"/>
              </w:rPr>
              <w:t>From WID:</w:t>
            </w:r>
          </w:p>
          <w:p w14:paraId="0CD0E39F" w14:textId="77777777" w:rsidR="001B0D52" w:rsidRPr="00BD54E0" w:rsidRDefault="001B0D52" w:rsidP="00BD54E0">
            <w:pPr>
              <w:pStyle w:val="TAL"/>
              <w:rPr>
                <w:rFonts w:cs="Arial"/>
                <w:szCs w:val="18"/>
              </w:rPr>
            </w:pPr>
            <w:bookmarkStart w:id="2" w:name="_Hlk58583563"/>
            <w:r w:rsidRPr="00CE5E64">
              <w:rPr>
                <w:szCs w:val="18"/>
                <w:lang w:eastAsia="ja-JP"/>
              </w:rPr>
              <w:t xml:space="preserve">In addition to 120kHz SCS, specify </w:t>
            </w:r>
            <w:r w:rsidRPr="00CE5E64">
              <w:rPr>
                <w:szCs w:val="18"/>
                <w:lang w:eastAsia="zh-CN"/>
              </w:rPr>
              <w:t xml:space="preserve">new SCS, </w:t>
            </w:r>
            <w:r w:rsidRPr="00CE5E64">
              <w:rPr>
                <w:szCs w:val="18"/>
                <w:lang w:eastAsia="ja-JP"/>
              </w:rPr>
              <w:t>480kHz and 960kHz, and define maximum bandwidth(s), for operation in this frequency range for data and control channels and reference signals, only NCP supported</w:t>
            </w:r>
            <w:bookmarkEnd w:id="2"/>
            <w:r w:rsidRPr="00CE5E64">
              <w:rPr>
                <w:szCs w:val="18"/>
                <w:lang w:eastAsia="ja-JP"/>
              </w:rPr>
              <w:t xml:space="preserve">. </w:t>
            </w:r>
          </w:p>
        </w:tc>
        <w:tc>
          <w:tcPr>
            <w:tcW w:w="1276" w:type="dxa"/>
            <w:tcBorders>
              <w:top w:val="single" w:sz="4" w:space="0" w:color="auto"/>
              <w:left w:val="single" w:sz="4" w:space="0" w:color="auto"/>
              <w:bottom w:val="single" w:sz="4" w:space="0" w:color="auto"/>
              <w:right w:val="single" w:sz="4" w:space="0" w:color="auto"/>
            </w:tcBorders>
          </w:tcPr>
          <w:p w14:paraId="44B8F28C" w14:textId="77777777" w:rsidR="001B0D52" w:rsidRPr="00BD54E0" w:rsidRDefault="001B0D52" w:rsidP="00BD54E0">
            <w:pPr>
              <w:pStyle w:val="TAL"/>
              <w:rPr>
                <w:rFonts w:cs="Arial"/>
                <w:szCs w:val="18"/>
              </w:rPr>
            </w:pPr>
          </w:p>
        </w:tc>
      </w:tr>
      <w:tr w:rsidR="001B0D52" w:rsidRPr="00BD54E0" w14:paraId="477E5F61" w14:textId="77777777" w:rsidTr="00BD54E0">
        <w:trPr>
          <w:trHeight w:val="20"/>
        </w:trPr>
        <w:tc>
          <w:tcPr>
            <w:tcW w:w="1130" w:type="dxa"/>
            <w:tcBorders>
              <w:top w:val="single" w:sz="4" w:space="0" w:color="auto"/>
              <w:left w:val="single" w:sz="4" w:space="0" w:color="auto"/>
              <w:bottom w:val="single" w:sz="4" w:space="0" w:color="auto"/>
              <w:right w:val="single" w:sz="4" w:space="0" w:color="auto"/>
            </w:tcBorders>
            <w:hideMark/>
          </w:tcPr>
          <w:p w14:paraId="0C61ACD4" w14:textId="77777777" w:rsidR="001B0D52" w:rsidRPr="00BD54E0" w:rsidRDefault="001B0D52" w:rsidP="00BD54E0">
            <w:pPr>
              <w:pStyle w:val="TAL"/>
              <w:rPr>
                <w:rFonts w:cs="Arial"/>
                <w:szCs w:val="18"/>
                <w:lang w:eastAsia="ja-JP"/>
              </w:rPr>
            </w:pPr>
            <w:r w:rsidRPr="00BD54E0">
              <w:rPr>
                <w:rFonts w:cs="Arial"/>
                <w:szCs w:val="18"/>
                <w:lang w:eastAsia="ja-JP"/>
              </w:rPr>
              <w:t xml:space="preserve"> 24.</w:t>
            </w:r>
            <w:r w:rsidRPr="00CE5E64">
              <w:rPr>
                <w:szCs w:val="18"/>
              </w:rPr>
              <w:t xml:space="preserve"> </w:t>
            </w:r>
            <w:r w:rsidRPr="00BD54E0">
              <w:rPr>
                <w:rFonts w:cs="Arial"/>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1A2FFB2A" w14:textId="77777777" w:rsidR="001B0D52" w:rsidRPr="00BD54E0" w:rsidRDefault="001B0D52" w:rsidP="00BD54E0">
            <w:pPr>
              <w:pStyle w:val="TAL"/>
              <w:rPr>
                <w:rFonts w:cs="Arial"/>
                <w:szCs w:val="18"/>
                <w:lang w:eastAsia="ja-JP"/>
              </w:rPr>
            </w:pPr>
            <w:r w:rsidRPr="00BD54E0">
              <w:rPr>
                <w:rFonts w:cs="Arial"/>
                <w:szCs w:val="18"/>
                <w:lang w:eastAsia="ja-JP"/>
              </w:rPr>
              <w:t>24-5</w:t>
            </w:r>
          </w:p>
        </w:tc>
        <w:tc>
          <w:tcPr>
            <w:tcW w:w="1559" w:type="dxa"/>
            <w:tcBorders>
              <w:top w:val="single" w:sz="4" w:space="0" w:color="auto"/>
              <w:left w:val="single" w:sz="4" w:space="0" w:color="auto"/>
              <w:bottom w:val="single" w:sz="4" w:space="0" w:color="auto"/>
              <w:right w:val="single" w:sz="4" w:space="0" w:color="auto"/>
            </w:tcBorders>
            <w:hideMark/>
          </w:tcPr>
          <w:p w14:paraId="3DC32BF0" w14:textId="77777777" w:rsidR="001B0D52" w:rsidRPr="00BD54E0" w:rsidRDefault="001B0D52" w:rsidP="00BD54E0">
            <w:pPr>
              <w:pStyle w:val="TAL"/>
              <w:rPr>
                <w:rFonts w:cs="Arial"/>
                <w:szCs w:val="18"/>
                <w:lang w:eastAsia="zh-CN"/>
              </w:rPr>
            </w:pPr>
            <w:r w:rsidRPr="00BD54E0">
              <w:rPr>
                <w:rFonts w:cs="Arial"/>
                <w:szCs w:val="18"/>
                <w:lang w:eastAsia="zh-CN"/>
              </w:rPr>
              <w:t>960KHz SCS support</w:t>
            </w:r>
          </w:p>
        </w:tc>
        <w:tc>
          <w:tcPr>
            <w:tcW w:w="6371" w:type="dxa"/>
            <w:tcBorders>
              <w:top w:val="single" w:sz="4" w:space="0" w:color="auto"/>
              <w:left w:val="single" w:sz="4" w:space="0" w:color="auto"/>
              <w:bottom w:val="single" w:sz="4" w:space="0" w:color="auto"/>
              <w:right w:val="single" w:sz="4" w:space="0" w:color="auto"/>
            </w:tcBorders>
          </w:tcPr>
          <w:p w14:paraId="03795A14" w14:textId="77777777" w:rsidR="001B0D52" w:rsidRPr="00BD54E0" w:rsidRDefault="001B0D52" w:rsidP="00BD54E0">
            <w:pPr>
              <w:snapToGrid w:val="0"/>
              <w:contextualSpacing/>
              <w:jc w:val="both"/>
              <w:rPr>
                <w:rFonts w:ascii="Arial" w:hAnsi="Arial" w:cs="Arial"/>
                <w:sz w:val="18"/>
                <w:szCs w:val="18"/>
              </w:rPr>
            </w:pPr>
            <w:r w:rsidRPr="00BD54E0">
              <w:rPr>
                <w:rFonts w:ascii="Arial" w:hAnsi="Arial" w:cs="Arial"/>
                <w:sz w:val="18"/>
                <w:szCs w:val="18"/>
              </w:rPr>
              <w:t>1. 960KHz SCS for UL transmission</w:t>
            </w:r>
          </w:p>
          <w:p w14:paraId="6181541B" w14:textId="77777777" w:rsidR="001B0D52" w:rsidRPr="00BD54E0" w:rsidRDefault="001B0D52" w:rsidP="00BD54E0">
            <w:pPr>
              <w:snapToGrid w:val="0"/>
              <w:contextualSpacing/>
              <w:jc w:val="both"/>
              <w:rPr>
                <w:rFonts w:ascii="Arial" w:hAnsi="Arial" w:cs="Arial"/>
                <w:sz w:val="18"/>
                <w:szCs w:val="18"/>
              </w:rPr>
            </w:pPr>
            <w:r w:rsidRPr="00BD54E0">
              <w:rPr>
                <w:rFonts w:ascii="Arial" w:hAnsi="Arial" w:cs="Arial"/>
                <w:sz w:val="18"/>
                <w:szCs w:val="18"/>
              </w:rPr>
              <w:t>2. 960KH SCS for DL reception</w:t>
            </w:r>
          </w:p>
          <w:p w14:paraId="39847B68" w14:textId="77777777" w:rsidR="001B0D52" w:rsidRPr="00BD54E0" w:rsidRDefault="001B0D52" w:rsidP="00BD54E0">
            <w:pPr>
              <w:snapToGrid w:val="0"/>
              <w:contextualSpacing/>
              <w:jc w:val="both"/>
              <w:rPr>
                <w:rFonts w:ascii="Arial" w:hAnsi="Arial" w:cs="Arial"/>
                <w:sz w:val="18"/>
                <w:szCs w:val="18"/>
              </w:rPr>
            </w:pPr>
            <w:r w:rsidRPr="00BD54E0">
              <w:rPr>
                <w:rFonts w:ascii="Arial" w:hAnsi="Arial" w:cs="Arial"/>
                <w:sz w:val="18"/>
                <w:szCs w:val="18"/>
              </w:rPr>
              <w:t>3. 960KHz for SSB monitoring</w:t>
            </w:r>
          </w:p>
          <w:p w14:paraId="2A7F1854" w14:textId="77777777" w:rsidR="001B0D52" w:rsidRPr="00BD54E0" w:rsidRDefault="001B0D52" w:rsidP="00BD54E0">
            <w:pPr>
              <w:snapToGrid w:val="0"/>
              <w:contextualSpacing/>
              <w:jc w:val="both"/>
              <w:rPr>
                <w:rFonts w:ascii="Arial" w:hAnsi="Arial" w:cs="Arial"/>
                <w:sz w:val="18"/>
                <w:szCs w:val="18"/>
              </w:rPr>
            </w:pPr>
            <w:r w:rsidRPr="00BD54E0">
              <w:rPr>
                <w:rFonts w:ascii="Arial" w:hAnsi="Arial" w:cs="Arial"/>
                <w:sz w:val="18"/>
                <w:szCs w:val="18"/>
              </w:rPr>
              <w:t>4. Multiple-slot PDCCH monitoring for 960KHz with X=8</w:t>
            </w:r>
          </w:p>
          <w:p w14:paraId="68D5164B" w14:textId="77777777" w:rsidR="001B0D52" w:rsidRPr="00BD54E0" w:rsidRDefault="001B0D52" w:rsidP="00BD54E0">
            <w:pPr>
              <w:snapToGrid w:val="0"/>
              <w:contextualSpacing/>
              <w:jc w:val="both"/>
              <w:rPr>
                <w:rFonts w:ascii="Arial" w:hAnsi="Arial" w:cs="Arial"/>
                <w:sz w:val="18"/>
                <w:szCs w:val="18"/>
              </w:rPr>
            </w:pPr>
            <w:r w:rsidRPr="00BD54E0">
              <w:rPr>
                <w:rFonts w:ascii="Arial" w:hAnsi="Arial" w:cs="Arial"/>
                <w:sz w:val="18"/>
                <w:szCs w:val="18"/>
              </w:rPr>
              <w:t>5. PRACH with 960KHz and length 139</w:t>
            </w:r>
          </w:p>
          <w:p w14:paraId="51C53BE6" w14:textId="77777777" w:rsidR="001B0D52" w:rsidRPr="00BD54E0" w:rsidRDefault="001B0D52" w:rsidP="00BD54E0">
            <w:pPr>
              <w:snapToGrid w:val="0"/>
              <w:contextualSpacing/>
              <w:jc w:val="both"/>
              <w:rPr>
                <w:rFonts w:ascii="Arial" w:hAnsi="Arial" w:cs="Arial"/>
                <w:sz w:val="18"/>
                <w:szCs w:val="18"/>
              </w:rPr>
            </w:pPr>
          </w:p>
          <w:p w14:paraId="1697BBAD" w14:textId="77777777" w:rsidR="001B0D52" w:rsidRPr="00BD54E0" w:rsidRDefault="001B0D52" w:rsidP="00BD54E0">
            <w:pPr>
              <w:snapToGrid w:val="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tcPr>
          <w:p w14:paraId="56079C82" w14:textId="77777777" w:rsidR="001B0D52" w:rsidRPr="00BD54E0" w:rsidRDefault="001B0D52" w:rsidP="00BD54E0">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tcPr>
          <w:p w14:paraId="7D0C1E0F" w14:textId="77777777" w:rsidR="001B0D52" w:rsidRPr="00BD54E0" w:rsidRDefault="001B0D52" w:rsidP="00BD54E0">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54EA28CC" w14:textId="77777777" w:rsidR="001B0D52" w:rsidRPr="00BD54E0" w:rsidRDefault="001B0D52" w:rsidP="00BD54E0">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62C03FC" w14:textId="77777777" w:rsidR="001B0D52" w:rsidRPr="00BD54E0" w:rsidRDefault="001B0D52" w:rsidP="00BD54E0">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1A1A746" w14:textId="77777777" w:rsidR="001B0D52" w:rsidRPr="00BD54E0" w:rsidRDefault="001B0D52" w:rsidP="00BD54E0">
            <w:pPr>
              <w:pStyle w:val="TAL"/>
              <w:rPr>
                <w:rFonts w:cs="Arial"/>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19B0245" w14:textId="77777777" w:rsidR="001B0D52" w:rsidRPr="00BD54E0" w:rsidRDefault="001B0D52" w:rsidP="00BD54E0">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14:paraId="72B2E2BC" w14:textId="77777777" w:rsidR="001B0D52" w:rsidRPr="00BD54E0" w:rsidRDefault="001B0D52" w:rsidP="00BD54E0">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14:paraId="53B1460C" w14:textId="77777777" w:rsidR="001B0D52" w:rsidRPr="00BD54E0" w:rsidRDefault="001B0D52" w:rsidP="00BD54E0">
            <w:pPr>
              <w:pStyle w:val="TAL"/>
              <w:rPr>
                <w:rFonts w:cs="Arial"/>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2D92F06" w14:textId="77777777" w:rsidR="001B0D52" w:rsidRPr="00BD54E0" w:rsidRDefault="001B0D52" w:rsidP="00BD54E0">
            <w:pPr>
              <w:pStyle w:val="B1"/>
              <w:spacing w:after="0"/>
              <w:ind w:left="0" w:firstLine="0"/>
              <w:rPr>
                <w:rFonts w:ascii="Arial" w:hAnsi="Arial" w:cs="Arial"/>
                <w:sz w:val="18"/>
                <w:szCs w:val="18"/>
              </w:rPr>
            </w:pPr>
            <w:r w:rsidRPr="00BD54E0">
              <w:rPr>
                <w:rFonts w:ascii="Arial" w:hAnsi="Arial" w:cs="Arial"/>
                <w:sz w:val="18"/>
                <w:szCs w:val="18"/>
              </w:rPr>
              <w:t>From WID</w:t>
            </w:r>
          </w:p>
          <w:p w14:paraId="70EDCBE6" w14:textId="77777777" w:rsidR="001B0D52" w:rsidRPr="00BD54E0" w:rsidRDefault="001B0D52" w:rsidP="001B0D52">
            <w:pPr>
              <w:pStyle w:val="B1"/>
              <w:numPr>
                <w:ilvl w:val="0"/>
                <w:numId w:val="32"/>
              </w:numPr>
              <w:spacing w:after="0"/>
              <w:rPr>
                <w:rFonts w:ascii="Arial" w:hAnsi="Arial" w:cs="Arial"/>
                <w:sz w:val="18"/>
                <w:szCs w:val="18"/>
              </w:rPr>
            </w:pPr>
            <w:r w:rsidRPr="00BD54E0">
              <w:rPr>
                <w:rFonts w:ascii="Arial" w:hAnsi="Arial" w:cs="Arial"/>
                <w:sz w:val="18"/>
                <w:szCs w:val="18"/>
              </w:rPr>
              <w:t xml:space="preserve">In addition to 120kHz SCS, specify </w:t>
            </w:r>
            <w:r w:rsidRPr="00BD54E0">
              <w:rPr>
                <w:rFonts w:ascii="Arial" w:hAnsi="Arial" w:cs="Arial"/>
                <w:sz w:val="18"/>
                <w:szCs w:val="18"/>
                <w:lang w:eastAsia="zh-CN"/>
              </w:rPr>
              <w:t xml:space="preserve">new SCS, </w:t>
            </w:r>
            <w:r w:rsidRPr="00BD54E0">
              <w:rPr>
                <w:rFonts w:ascii="Arial" w:hAnsi="Arial" w:cs="Arial"/>
                <w:sz w:val="18"/>
                <w:szCs w:val="18"/>
              </w:rPr>
              <w:t xml:space="preserve">480kHz and 960kHz, and define maximum bandwidth(s), for operation in this frequency range for data and control channels and reference signals, only NCP supported. </w:t>
            </w:r>
          </w:p>
          <w:p w14:paraId="6DB424C6" w14:textId="77777777" w:rsidR="001B0D52" w:rsidRPr="00BD54E0" w:rsidRDefault="001B0D52" w:rsidP="00BD54E0">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32F3A143" w14:textId="77777777" w:rsidR="001B0D52" w:rsidRPr="00BD54E0" w:rsidRDefault="001B0D52" w:rsidP="00BD54E0">
            <w:pPr>
              <w:pStyle w:val="TAL"/>
              <w:rPr>
                <w:rFonts w:cs="Arial"/>
                <w:szCs w:val="18"/>
              </w:rPr>
            </w:pPr>
          </w:p>
        </w:tc>
      </w:tr>
      <w:tr w:rsidR="001B0D52" w:rsidRPr="00BD54E0" w14:paraId="19CAF96F" w14:textId="77777777" w:rsidTr="00BD54E0">
        <w:trPr>
          <w:trHeight w:val="20"/>
        </w:trPr>
        <w:tc>
          <w:tcPr>
            <w:tcW w:w="1130" w:type="dxa"/>
            <w:tcBorders>
              <w:top w:val="single" w:sz="4" w:space="0" w:color="auto"/>
              <w:left w:val="single" w:sz="4" w:space="0" w:color="auto"/>
              <w:bottom w:val="single" w:sz="4" w:space="0" w:color="auto"/>
              <w:right w:val="single" w:sz="4" w:space="0" w:color="auto"/>
            </w:tcBorders>
            <w:hideMark/>
          </w:tcPr>
          <w:p w14:paraId="561DF67C" w14:textId="77777777" w:rsidR="001B0D52" w:rsidRPr="00BD54E0" w:rsidRDefault="001B0D52" w:rsidP="00BD54E0">
            <w:pPr>
              <w:pStyle w:val="TAL"/>
              <w:rPr>
                <w:rFonts w:cs="Arial"/>
                <w:szCs w:val="18"/>
                <w:lang w:eastAsia="ja-JP"/>
              </w:rPr>
            </w:pPr>
            <w:r w:rsidRPr="00BD54E0">
              <w:rPr>
                <w:rFonts w:cs="Arial"/>
                <w:szCs w:val="18"/>
                <w:lang w:eastAsia="ja-JP"/>
              </w:rPr>
              <w:lastRenderedPageBreak/>
              <w:t xml:space="preserve"> 24.</w:t>
            </w:r>
            <w:r w:rsidRPr="00CE5E64">
              <w:rPr>
                <w:szCs w:val="18"/>
              </w:rPr>
              <w:t xml:space="preserve"> </w:t>
            </w:r>
            <w:r w:rsidRPr="00BD54E0">
              <w:rPr>
                <w:rFonts w:cs="Arial"/>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5685E29D" w14:textId="77777777" w:rsidR="001B0D52" w:rsidRPr="00BD54E0" w:rsidRDefault="001B0D52" w:rsidP="00BD54E0">
            <w:pPr>
              <w:pStyle w:val="TAL"/>
              <w:rPr>
                <w:rFonts w:cs="Arial"/>
                <w:szCs w:val="18"/>
                <w:lang w:eastAsia="ja-JP"/>
              </w:rPr>
            </w:pPr>
            <w:r w:rsidRPr="00BD54E0">
              <w:rPr>
                <w:rFonts w:cs="Arial"/>
                <w:szCs w:val="18"/>
                <w:lang w:eastAsia="ja-JP"/>
              </w:rPr>
              <w:t>24-?</w:t>
            </w:r>
          </w:p>
        </w:tc>
        <w:tc>
          <w:tcPr>
            <w:tcW w:w="1559" w:type="dxa"/>
            <w:tcBorders>
              <w:top w:val="single" w:sz="4" w:space="0" w:color="auto"/>
              <w:left w:val="single" w:sz="4" w:space="0" w:color="auto"/>
              <w:bottom w:val="single" w:sz="4" w:space="0" w:color="auto"/>
              <w:right w:val="single" w:sz="4" w:space="0" w:color="auto"/>
            </w:tcBorders>
            <w:hideMark/>
          </w:tcPr>
          <w:p w14:paraId="69538CA1" w14:textId="77777777" w:rsidR="001B0D52" w:rsidRPr="00BD54E0" w:rsidRDefault="001B0D52" w:rsidP="00BD54E0">
            <w:pPr>
              <w:pStyle w:val="TAL"/>
              <w:rPr>
                <w:rFonts w:cs="Arial"/>
                <w:szCs w:val="18"/>
                <w:lang w:eastAsia="zh-CN"/>
              </w:rPr>
            </w:pPr>
            <w:r w:rsidRPr="00BD54E0">
              <w:rPr>
                <w:rFonts w:cs="Arial"/>
                <w:szCs w:val="18"/>
                <w:lang w:eastAsia="zh-CN"/>
              </w:rPr>
              <w:t>Cat 3 or Cat 4 LBT support for FR2-2 unlicensed operation</w:t>
            </w:r>
          </w:p>
        </w:tc>
        <w:tc>
          <w:tcPr>
            <w:tcW w:w="6371" w:type="dxa"/>
            <w:tcBorders>
              <w:top w:val="single" w:sz="4" w:space="0" w:color="auto"/>
              <w:left w:val="single" w:sz="4" w:space="0" w:color="auto"/>
              <w:bottom w:val="single" w:sz="4" w:space="0" w:color="auto"/>
              <w:right w:val="single" w:sz="4" w:space="0" w:color="auto"/>
            </w:tcBorders>
            <w:hideMark/>
          </w:tcPr>
          <w:p w14:paraId="4546F666" w14:textId="77777777" w:rsidR="001B0D52" w:rsidRPr="00BD54E0" w:rsidRDefault="001B0D52" w:rsidP="00BD54E0">
            <w:pPr>
              <w:snapToGrid w:val="0"/>
              <w:contextualSpacing/>
              <w:jc w:val="both"/>
              <w:rPr>
                <w:rFonts w:ascii="Arial" w:hAnsi="Arial" w:cs="Arial"/>
                <w:sz w:val="18"/>
                <w:szCs w:val="18"/>
              </w:rPr>
            </w:pPr>
            <w:r w:rsidRPr="00BD54E0">
              <w:rPr>
                <w:rFonts w:ascii="Arial" w:hAnsi="Arial" w:cs="Arial"/>
                <w:sz w:val="18"/>
                <w:szCs w:val="18"/>
              </w:rPr>
              <w:t>1. Cat 3 or 4 LBT support (not agreed yet if CW is supported, so it can be either Cat 3 or Cat 4 LBT for now. Will update when we have agreement)</w:t>
            </w:r>
          </w:p>
        </w:tc>
        <w:tc>
          <w:tcPr>
            <w:tcW w:w="1277" w:type="dxa"/>
            <w:tcBorders>
              <w:top w:val="single" w:sz="4" w:space="0" w:color="auto"/>
              <w:left w:val="single" w:sz="4" w:space="0" w:color="auto"/>
              <w:bottom w:val="single" w:sz="4" w:space="0" w:color="auto"/>
              <w:right w:val="single" w:sz="4" w:space="0" w:color="auto"/>
            </w:tcBorders>
            <w:hideMark/>
          </w:tcPr>
          <w:p w14:paraId="4E676ED6" w14:textId="77777777" w:rsidR="001B0D52" w:rsidRPr="00BD54E0" w:rsidRDefault="001B0D52" w:rsidP="00BD54E0">
            <w:pPr>
              <w:pStyle w:val="TAL"/>
              <w:rPr>
                <w:rFonts w:cs="Arial"/>
                <w:szCs w:val="18"/>
              </w:rPr>
            </w:pPr>
            <w:r w:rsidRPr="00BD54E0">
              <w:rPr>
                <w:rFonts w:cs="Arial"/>
                <w:szCs w:val="18"/>
              </w:rPr>
              <w:t>24-1</w:t>
            </w:r>
          </w:p>
        </w:tc>
        <w:tc>
          <w:tcPr>
            <w:tcW w:w="858" w:type="dxa"/>
            <w:tcBorders>
              <w:top w:val="single" w:sz="4" w:space="0" w:color="auto"/>
              <w:left w:val="single" w:sz="4" w:space="0" w:color="auto"/>
              <w:bottom w:val="single" w:sz="4" w:space="0" w:color="auto"/>
              <w:right w:val="single" w:sz="4" w:space="0" w:color="auto"/>
            </w:tcBorders>
          </w:tcPr>
          <w:p w14:paraId="7113E207" w14:textId="77777777" w:rsidR="001B0D52" w:rsidRPr="00BD54E0" w:rsidRDefault="001B0D52" w:rsidP="00BD54E0">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22D32207" w14:textId="77777777" w:rsidR="001B0D52" w:rsidRPr="00BD54E0" w:rsidRDefault="001B0D52" w:rsidP="00BD54E0">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8CD2735" w14:textId="77777777" w:rsidR="001B0D52" w:rsidRPr="00BD54E0" w:rsidRDefault="001B0D52" w:rsidP="00BD54E0">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165ECBB" w14:textId="77777777" w:rsidR="001B0D52" w:rsidRPr="00BD54E0" w:rsidRDefault="001B0D52" w:rsidP="00BD54E0">
            <w:pPr>
              <w:pStyle w:val="TAL"/>
              <w:rPr>
                <w:rFonts w:cs="Arial"/>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E37788F" w14:textId="77777777" w:rsidR="001B0D52" w:rsidRPr="00BD54E0" w:rsidRDefault="001B0D52" w:rsidP="00BD54E0">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14:paraId="0118C964" w14:textId="77777777" w:rsidR="001B0D52" w:rsidRPr="00BD54E0" w:rsidRDefault="001B0D52" w:rsidP="00BD54E0">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14:paraId="2EF2A0B9" w14:textId="77777777" w:rsidR="001B0D52" w:rsidRPr="00BD54E0" w:rsidRDefault="001B0D52" w:rsidP="00BD54E0">
            <w:pPr>
              <w:pStyle w:val="TAL"/>
              <w:rPr>
                <w:rFonts w:cs="Arial"/>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D0CB72B" w14:textId="77777777" w:rsidR="001B0D52" w:rsidRPr="00BD54E0" w:rsidRDefault="001B0D52" w:rsidP="00BD54E0">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5BDBC96B" w14:textId="77777777" w:rsidR="001B0D52" w:rsidRPr="00BD54E0" w:rsidRDefault="001B0D52" w:rsidP="00BD54E0">
            <w:pPr>
              <w:pStyle w:val="TAL"/>
              <w:rPr>
                <w:rFonts w:cs="Arial"/>
                <w:szCs w:val="18"/>
              </w:rPr>
            </w:pPr>
          </w:p>
        </w:tc>
      </w:tr>
      <w:tr w:rsidR="001B0D52" w:rsidRPr="00BD54E0" w14:paraId="1A3DF3B5" w14:textId="77777777" w:rsidTr="00BD54E0">
        <w:trPr>
          <w:trHeight w:val="20"/>
        </w:trPr>
        <w:tc>
          <w:tcPr>
            <w:tcW w:w="1130" w:type="dxa"/>
            <w:tcBorders>
              <w:top w:val="single" w:sz="4" w:space="0" w:color="auto"/>
              <w:left w:val="single" w:sz="4" w:space="0" w:color="auto"/>
              <w:bottom w:val="single" w:sz="4" w:space="0" w:color="auto"/>
              <w:right w:val="single" w:sz="4" w:space="0" w:color="auto"/>
            </w:tcBorders>
            <w:hideMark/>
          </w:tcPr>
          <w:p w14:paraId="1ACFD42B" w14:textId="77777777" w:rsidR="001B0D52" w:rsidRPr="00BD54E0" w:rsidRDefault="001B0D52" w:rsidP="00BD54E0">
            <w:pPr>
              <w:pStyle w:val="TAL"/>
              <w:rPr>
                <w:rFonts w:cs="Arial"/>
                <w:szCs w:val="18"/>
                <w:lang w:eastAsia="ja-JP"/>
              </w:rPr>
            </w:pPr>
            <w:r w:rsidRPr="00BD54E0">
              <w:rPr>
                <w:rFonts w:cs="Arial"/>
                <w:szCs w:val="18"/>
                <w:lang w:eastAsia="ja-JP"/>
              </w:rPr>
              <w:t xml:space="preserve"> 24.</w:t>
            </w:r>
            <w:r w:rsidRPr="00CE5E64">
              <w:rPr>
                <w:szCs w:val="18"/>
              </w:rPr>
              <w:t xml:space="preserve"> </w:t>
            </w:r>
            <w:r w:rsidRPr="00BD54E0">
              <w:rPr>
                <w:rFonts w:cs="Arial"/>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320B3BFB" w14:textId="77777777" w:rsidR="001B0D52" w:rsidRPr="00BD54E0" w:rsidRDefault="001B0D52" w:rsidP="00BD54E0">
            <w:pPr>
              <w:pStyle w:val="TAL"/>
              <w:rPr>
                <w:rFonts w:cs="Arial"/>
                <w:szCs w:val="18"/>
                <w:lang w:eastAsia="ja-JP"/>
              </w:rPr>
            </w:pPr>
            <w:r w:rsidRPr="00BD54E0">
              <w:rPr>
                <w:rFonts w:cs="Arial"/>
                <w:szCs w:val="18"/>
                <w:lang w:eastAsia="ja-JP"/>
              </w:rPr>
              <w:t>24-?</w:t>
            </w:r>
          </w:p>
        </w:tc>
        <w:tc>
          <w:tcPr>
            <w:tcW w:w="1559" w:type="dxa"/>
            <w:tcBorders>
              <w:top w:val="single" w:sz="4" w:space="0" w:color="auto"/>
              <w:left w:val="single" w:sz="4" w:space="0" w:color="auto"/>
              <w:bottom w:val="single" w:sz="4" w:space="0" w:color="auto"/>
              <w:right w:val="single" w:sz="4" w:space="0" w:color="auto"/>
            </w:tcBorders>
            <w:hideMark/>
          </w:tcPr>
          <w:p w14:paraId="7408D529" w14:textId="77777777" w:rsidR="001B0D52" w:rsidRPr="00BD54E0" w:rsidRDefault="001B0D52" w:rsidP="00BD54E0">
            <w:pPr>
              <w:pStyle w:val="TAL"/>
              <w:rPr>
                <w:rFonts w:cs="Arial"/>
                <w:szCs w:val="18"/>
                <w:lang w:eastAsia="zh-CN"/>
              </w:rPr>
            </w:pPr>
            <w:r w:rsidRPr="00BD54E0">
              <w:rPr>
                <w:rFonts w:cs="Arial"/>
                <w:szCs w:val="18"/>
                <w:lang w:eastAsia="zh-CN"/>
              </w:rPr>
              <w:t>Cat 2 LBT support for FR2-2 unlicensed operation</w:t>
            </w:r>
          </w:p>
        </w:tc>
        <w:tc>
          <w:tcPr>
            <w:tcW w:w="6371" w:type="dxa"/>
            <w:tcBorders>
              <w:top w:val="single" w:sz="4" w:space="0" w:color="auto"/>
              <w:left w:val="single" w:sz="4" w:space="0" w:color="auto"/>
              <w:bottom w:val="single" w:sz="4" w:space="0" w:color="auto"/>
              <w:right w:val="single" w:sz="4" w:space="0" w:color="auto"/>
            </w:tcBorders>
          </w:tcPr>
          <w:p w14:paraId="11E682F4" w14:textId="77777777" w:rsidR="001B0D52" w:rsidRPr="00BD54E0" w:rsidRDefault="001B0D52" w:rsidP="00BD54E0">
            <w:pPr>
              <w:snapToGrid w:val="0"/>
              <w:contextualSpacing/>
              <w:jc w:val="both"/>
              <w:rPr>
                <w:rFonts w:ascii="Arial" w:hAnsi="Arial" w:cs="Arial"/>
                <w:sz w:val="18"/>
                <w:szCs w:val="18"/>
              </w:rPr>
            </w:pPr>
            <w:r w:rsidRPr="00BD54E0">
              <w:rPr>
                <w:rFonts w:ascii="Arial" w:hAnsi="Arial" w:cs="Arial"/>
                <w:sz w:val="18"/>
                <w:szCs w:val="18"/>
              </w:rPr>
              <w:t>1. Support Cat 2 LBT</w:t>
            </w:r>
          </w:p>
          <w:p w14:paraId="533A8442" w14:textId="77777777" w:rsidR="001B0D52" w:rsidRPr="00BD54E0" w:rsidRDefault="001B0D52" w:rsidP="00BD54E0">
            <w:pPr>
              <w:snapToGrid w:val="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06F0CBF8" w14:textId="77777777" w:rsidR="001B0D52" w:rsidRPr="00BD54E0" w:rsidRDefault="001B0D52" w:rsidP="00BD54E0">
            <w:pPr>
              <w:pStyle w:val="TAL"/>
              <w:rPr>
                <w:rFonts w:cs="Arial"/>
                <w:szCs w:val="18"/>
              </w:rPr>
            </w:pPr>
            <w:r w:rsidRPr="00BD54E0">
              <w:rPr>
                <w:rFonts w:cs="Arial"/>
                <w:szCs w:val="18"/>
              </w:rPr>
              <w:t>24-1</w:t>
            </w:r>
          </w:p>
        </w:tc>
        <w:tc>
          <w:tcPr>
            <w:tcW w:w="858" w:type="dxa"/>
            <w:tcBorders>
              <w:top w:val="single" w:sz="4" w:space="0" w:color="auto"/>
              <w:left w:val="single" w:sz="4" w:space="0" w:color="auto"/>
              <w:bottom w:val="single" w:sz="4" w:space="0" w:color="auto"/>
              <w:right w:val="single" w:sz="4" w:space="0" w:color="auto"/>
            </w:tcBorders>
          </w:tcPr>
          <w:p w14:paraId="5ECDA376" w14:textId="77777777" w:rsidR="001B0D52" w:rsidRPr="00BD54E0" w:rsidRDefault="001B0D52" w:rsidP="00BD54E0">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1204D2D1" w14:textId="77777777" w:rsidR="001B0D52" w:rsidRPr="00BD54E0" w:rsidRDefault="001B0D52" w:rsidP="00BD54E0">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E185372" w14:textId="77777777" w:rsidR="001B0D52" w:rsidRPr="00BD54E0" w:rsidRDefault="001B0D52" w:rsidP="00BD54E0">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6462D1B" w14:textId="77777777" w:rsidR="001B0D52" w:rsidRPr="00BD54E0" w:rsidRDefault="001B0D52" w:rsidP="00BD54E0">
            <w:pPr>
              <w:pStyle w:val="TAL"/>
              <w:rPr>
                <w:rFonts w:cs="Arial"/>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D3D45D8" w14:textId="77777777" w:rsidR="001B0D52" w:rsidRPr="00BD54E0" w:rsidRDefault="001B0D52" w:rsidP="00BD54E0">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14:paraId="22AD2B90" w14:textId="77777777" w:rsidR="001B0D52" w:rsidRPr="00BD54E0" w:rsidRDefault="001B0D52" w:rsidP="00BD54E0">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14:paraId="686D00B6" w14:textId="77777777" w:rsidR="001B0D52" w:rsidRPr="00BD54E0" w:rsidRDefault="001B0D52" w:rsidP="00BD54E0">
            <w:pPr>
              <w:pStyle w:val="TAL"/>
              <w:rPr>
                <w:rFonts w:cs="Arial"/>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8C1384F" w14:textId="77777777" w:rsidR="001B0D52" w:rsidRPr="00BD54E0" w:rsidRDefault="001B0D52" w:rsidP="00BD54E0">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679A01A5" w14:textId="77777777" w:rsidR="001B0D52" w:rsidRPr="00BD54E0" w:rsidRDefault="001B0D52" w:rsidP="00BD54E0">
            <w:pPr>
              <w:pStyle w:val="TAL"/>
              <w:rPr>
                <w:rFonts w:cs="Arial"/>
                <w:szCs w:val="18"/>
              </w:rPr>
            </w:pPr>
          </w:p>
        </w:tc>
      </w:tr>
    </w:tbl>
    <w:p w14:paraId="4A5027E5" w14:textId="77777777" w:rsidR="006C27C9" w:rsidRDefault="006C27C9">
      <w:pPr>
        <w:overflowPunct/>
        <w:autoSpaceDE/>
        <w:autoSpaceDN/>
        <w:adjustRightInd/>
        <w:spacing w:after="0"/>
        <w:textAlignment w:val="auto"/>
        <w:rPr>
          <w:lang w:val="en-US"/>
        </w:rPr>
      </w:pPr>
    </w:p>
    <w:sectPr w:rsidR="006C27C9" w:rsidSect="006C27C9">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1BBAA9" w14:textId="77777777" w:rsidR="00E93C4D" w:rsidRDefault="00E93C4D">
      <w:r>
        <w:separator/>
      </w:r>
    </w:p>
  </w:endnote>
  <w:endnote w:type="continuationSeparator" w:id="0">
    <w:p w14:paraId="58FD2A61" w14:textId="77777777" w:rsidR="00E93C4D" w:rsidRDefault="00E93C4D">
      <w:r>
        <w:continuationSeparator/>
      </w:r>
    </w:p>
  </w:endnote>
  <w:endnote w:type="continuationNotice" w:id="1">
    <w:p w14:paraId="22CD12CF" w14:textId="77777777" w:rsidR="00BD54E0" w:rsidRDefault="00BD54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¼¸²"/>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70F697" w14:textId="77777777" w:rsidR="007F195E" w:rsidRDefault="007F19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2281D" w14:textId="77777777" w:rsidR="007F195E" w:rsidRDefault="007F19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29C93E" w14:textId="77777777" w:rsidR="007F195E" w:rsidRDefault="007F19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0F0F81" w14:textId="77777777" w:rsidR="00E93C4D" w:rsidRDefault="00E93C4D">
      <w:r>
        <w:separator/>
      </w:r>
    </w:p>
  </w:footnote>
  <w:footnote w:type="continuationSeparator" w:id="0">
    <w:p w14:paraId="34CB42F2" w14:textId="77777777" w:rsidR="00E93C4D" w:rsidRDefault="00E93C4D">
      <w:r>
        <w:continuationSeparator/>
      </w:r>
    </w:p>
  </w:footnote>
  <w:footnote w:type="continuationNotice" w:id="1">
    <w:p w14:paraId="0888EE50" w14:textId="77777777" w:rsidR="00BD54E0" w:rsidRDefault="00BD54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F92275" w14:textId="77777777" w:rsidR="007F195E" w:rsidRDefault="007F19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61AE4" w14:textId="77777777" w:rsidR="007F195E" w:rsidRDefault="007F19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6CFD62" w14:textId="77777777" w:rsidR="007F195E" w:rsidRDefault="007F19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6"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C77ED1"/>
    <w:multiLevelType w:val="hybridMultilevel"/>
    <w:tmpl w:val="72ACBAA6"/>
    <w:lvl w:ilvl="0" w:tplc="A6FA2F4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56501CF"/>
    <w:multiLevelType w:val="hybridMultilevel"/>
    <w:tmpl w:val="884432E4"/>
    <w:lvl w:ilvl="0" w:tplc="2EFE1AE0">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6"/>
  </w:num>
  <w:num w:numId="2">
    <w:abstractNumId w:val="24"/>
  </w:num>
  <w:num w:numId="3">
    <w:abstractNumId w:val="0"/>
  </w:num>
  <w:num w:numId="4">
    <w:abstractNumId w:val="2"/>
  </w:num>
  <w:num w:numId="5">
    <w:abstractNumId w:val="13"/>
  </w:num>
  <w:num w:numId="6">
    <w:abstractNumId w:val="25"/>
  </w:num>
  <w:num w:numId="7">
    <w:abstractNumId w:val="15"/>
  </w:num>
  <w:num w:numId="8">
    <w:abstractNumId w:val="12"/>
  </w:num>
  <w:num w:numId="9">
    <w:abstractNumId w:val="30"/>
  </w:num>
  <w:num w:numId="10">
    <w:abstractNumId w:val="4"/>
  </w:num>
  <w:num w:numId="11">
    <w:abstractNumId w:val="17"/>
  </w:num>
  <w:num w:numId="12">
    <w:abstractNumId w:val="3"/>
  </w:num>
  <w:num w:numId="13">
    <w:abstractNumId w:val="10"/>
  </w:num>
  <w:num w:numId="14">
    <w:abstractNumId w:val="21"/>
  </w:num>
  <w:num w:numId="15">
    <w:abstractNumId w:val="14"/>
  </w:num>
  <w:num w:numId="16">
    <w:abstractNumId w:val="1"/>
  </w:num>
  <w:num w:numId="17">
    <w:abstractNumId w:val="19"/>
  </w:num>
  <w:num w:numId="18">
    <w:abstractNumId w:val="11"/>
  </w:num>
  <w:num w:numId="19">
    <w:abstractNumId w:val="16"/>
  </w:num>
  <w:num w:numId="20">
    <w:abstractNumId w:val="29"/>
  </w:num>
  <w:num w:numId="21">
    <w:abstractNumId w:val="31"/>
  </w:num>
  <w:num w:numId="22">
    <w:abstractNumId w:val="18"/>
  </w:num>
  <w:num w:numId="23">
    <w:abstractNumId w:val="9"/>
  </w:num>
  <w:num w:numId="24">
    <w:abstractNumId w:val="5"/>
  </w:num>
  <w:num w:numId="25">
    <w:abstractNumId w:val="26"/>
  </w:num>
  <w:num w:numId="26">
    <w:abstractNumId w:val="23"/>
  </w:num>
  <w:num w:numId="27">
    <w:abstractNumId w:val="8"/>
  </w:num>
  <w:num w:numId="28">
    <w:abstractNumId w:val="7"/>
  </w:num>
  <w:num w:numId="29">
    <w:abstractNumId w:val="20"/>
  </w:num>
  <w:num w:numId="30">
    <w:abstractNumId w:val="27"/>
  </w:num>
  <w:num w:numId="31">
    <w:abstractNumId w:val="28"/>
  </w:num>
  <w:num w:numId="32">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4FD9"/>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0C04"/>
    <w:rsid w:val="001A15C6"/>
    <w:rsid w:val="001A5510"/>
    <w:rsid w:val="001A5C7B"/>
    <w:rsid w:val="001A5E19"/>
    <w:rsid w:val="001A63D8"/>
    <w:rsid w:val="001B01FA"/>
    <w:rsid w:val="001B0832"/>
    <w:rsid w:val="001B0D5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6E9"/>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6715"/>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6E3C"/>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2BB"/>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261"/>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27C9"/>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195E"/>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A7F98"/>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5D31"/>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0ED5"/>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4E0"/>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54E"/>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4D"/>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955"/>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 w:val="6A4FD7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E0293E"/>
  <w15:docId w15:val="{AF94DBD7-DA50-4BE7-8CDE-7E90445F8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7C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TALCar">
    <w:name w:val="TAL Car"/>
    <w:basedOn w:val="DefaultParagraphFont"/>
    <w:link w:val="TAL"/>
    <w:qFormat/>
    <w:locked/>
    <w:rsid w:val="001B0D5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5AIRPNAIUNRU-1830940522-11894</_dlc_DocId>
    <_dlc_DocIdUrl xmlns="71c5aaf6-e6ce-465b-b873-5148d2a4c105">
      <Url>https://nokia.sharepoint.com/sites/c5g/5gradio/_layouts/15/DocIdRedir.aspx?ID=5AIRPNAIUNRU-1830940522-11894</Url>
      <Description>5AIRPNAIUNRU-1830940522-11894</Description>
    </_dlc_DocIdUrl>
    <HideFromDelve xmlns="71c5aaf6-e6ce-465b-b873-5148d2a4c105">false</HideFromDelve>
  </documentManagement>
</p:properties>
</file>

<file path=customXml/itemProps1.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http://purl.org/dc/terms/"/>
    <ds:schemaRef ds:uri="95d2e41d-1f11-4347-bb1c-11d6a32975dd"/>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3b34c8f0-1ef5-4d1e-bb66-517ce7fe7356"/>
    <ds:schemaRef ds:uri="ebabf6ce-2443-438c-9946-ecc878e7654a"/>
    <ds:schemaRef ds:uri="71c5aaf6-e6ce-465b-b873-5148d2a4c10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13</TotalTime>
  <Pages>4</Pages>
  <Words>767</Words>
  <Characters>3893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10</cp:revision>
  <cp:lastPrinted>2016-06-20T11:35:00Z</cp:lastPrinted>
  <dcterms:created xsi:type="dcterms:W3CDTF">2021-09-24T07:14:00Z</dcterms:created>
  <dcterms:modified xsi:type="dcterms:W3CDTF">2021-10-01T10:07:00Z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5f8c408a-7b26-4fa2-ab99-b79b52ef60a8</vt:lpwstr>
  </property>
</Properties>
</file>